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7" w:rsidRPr="00ED6936" w:rsidRDefault="00ED6936" w:rsidP="00ED6936">
      <w:pPr>
        <w:spacing w:after="0"/>
        <w:ind w:left="284" w:hanging="142"/>
        <w:rPr>
          <w:rFonts w:ascii="Liberation Serif" w:hAnsi="Liberation Serif"/>
          <w:b/>
          <w:sz w:val="32"/>
          <w:szCs w:val="32"/>
        </w:rPr>
      </w:pPr>
      <w:r w:rsidRPr="00ED6936">
        <w:rPr>
          <w:rFonts w:ascii="Liberation Serif" w:hAnsi="Liberation Serif"/>
          <w:b/>
          <w:sz w:val="32"/>
          <w:szCs w:val="32"/>
        </w:rPr>
        <w:t>Д.1.2.</w:t>
      </w:r>
      <w:r w:rsidR="00355853" w:rsidRPr="00ED6936">
        <w:rPr>
          <w:rFonts w:ascii="Liberation Serif" w:hAnsi="Liberation Serif"/>
          <w:b/>
          <w:sz w:val="32"/>
          <w:szCs w:val="32"/>
        </w:rPr>
        <w:t xml:space="preserve"> </w:t>
      </w:r>
      <w:r w:rsidR="001A0A80" w:rsidRPr="00ED6936">
        <w:rPr>
          <w:rFonts w:ascii="Liberation Serif" w:hAnsi="Liberation Serif"/>
          <w:b/>
          <w:sz w:val="32"/>
          <w:szCs w:val="32"/>
        </w:rPr>
        <w:t xml:space="preserve">              </w:t>
      </w:r>
      <w:r w:rsidR="00A648F8" w:rsidRPr="00ED6936">
        <w:rPr>
          <w:rFonts w:ascii="Liberation Serif" w:hAnsi="Liberation Serif"/>
          <w:b/>
          <w:sz w:val="32"/>
          <w:szCs w:val="32"/>
        </w:rPr>
        <w:t xml:space="preserve">   </w:t>
      </w:r>
    </w:p>
    <w:p w:rsidR="008D02D1" w:rsidRDefault="00355853" w:rsidP="001035D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1A0A80">
        <w:rPr>
          <w:rFonts w:ascii="Liberation Serif" w:hAnsi="Liberation Serif"/>
          <w:sz w:val="28"/>
          <w:szCs w:val="28"/>
        </w:rPr>
        <w:t xml:space="preserve"> </w:t>
      </w:r>
    </w:p>
    <w:p w:rsidR="0074200F" w:rsidRDefault="00355853" w:rsidP="001035D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A0A80">
        <w:rPr>
          <w:rFonts w:ascii="Liberation Serif" w:hAnsi="Liberation Serif"/>
          <w:sz w:val="28"/>
          <w:szCs w:val="28"/>
        </w:rPr>
        <w:t xml:space="preserve">    </w:t>
      </w:r>
      <w:r w:rsidR="00052976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</w:t>
      </w:r>
    </w:p>
    <w:p w:rsidR="007C0F7A" w:rsidRDefault="0074200F" w:rsidP="005F2ADF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        </w:t>
      </w:r>
      <w:r w:rsidR="00052976">
        <w:rPr>
          <w:rFonts w:ascii="Liberation Serif" w:hAnsi="Liberation Serif"/>
          <w:b/>
          <w:sz w:val="28"/>
          <w:szCs w:val="28"/>
        </w:rPr>
        <w:t xml:space="preserve"> </w:t>
      </w:r>
      <w:r w:rsidR="005F2ADF">
        <w:rPr>
          <w:rFonts w:ascii="Liberation Serif" w:hAnsi="Liberation Serif"/>
          <w:b/>
          <w:sz w:val="28"/>
          <w:szCs w:val="28"/>
        </w:rPr>
        <w:t xml:space="preserve">                   </w:t>
      </w:r>
      <w:r w:rsidR="00052976">
        <w:rPr>
          <w:rFonts w:ascii="Liberation Serif" w:hAnsi="Liberation Serif"/>
          <w:b/>
          <w:sz w:val="28"/>
          <w:szCs w:val="28"/>
        </w:rPr>
        <w:t xml:space="preserve">  </w:t>
      </w:r>
      <w:r w:rsidR="004E3DFD">
        <w:rPr>
          <w:rFonts w:ascii="Liberation Serif" w:hAnsi="Liberation Serif"/>
          <w:b/>
          <w:sz w:val="28"/>
          <w:szCs w:val="28"/>
        </w:rPr>
        <w:t xml:space="preserve"> </w:t>
      </w:r>
      <w:r w:rsidR="00052976">
        <w:rPr>
          <w:rFonts w:ascii="Liberation Serif" w:hAnsi="Liberation Serif"/>
          <w:sz w:val="24"/>
          <w:szCs w:val="24"/>
        </w:rPr>
        <w:t>Утвержден</w:t>
      </w:r>
    </w:p>
    <w:p w:rsidR="00052976" w:rsidRDefault="00052976" w:rsidP="005F2ADF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1D6C5C">
        <w:rPr>
          <w:rFonts w:ascii="Liberation Serif" w:hAnsi="Liberation Serif"/>
          <w:sz w:val="24"/>
          <w:szCs w:val="24"/>
        </w:rPr>
        <w:t xml:space="preserve">                            </w:t>
      </w:r>
      <w:r w:rsidR="005F2ADF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</w:t>
      </w:r>
      <w:r w:rsidR="001D6C5C">
        <w:rPr>
          <w:rFonts w:ascii="Liberation Serif" w:hAnsi="Liberation Serif"/>
          <w:sz w:val="24"/>
          <w:szCs w:val="24"/>
        </w:rPr>
        <w:t xml:space="preserve">   </w:t>
      </w:r>
      <w:r w:rsidR="004E3DFD">
        <w:rPr>
          <w:rFonts w:ascii="Liberation Serif" w:hAnsi="Liberation Serif"/>
          <w:sz w:val="24"/>
          <w:szCs w:val="24"/>
        </w:rPr>
        <w:t xml:space="preserve"> </w:t>
      </w:r>
      <w:r w:rsidR="001D6C5C">
        <w:rPr>
          <w:rFonts w:ascii="Liberation Serif" w:hAnsi="Liberation Serif"/>
          <w:sz w:val="24"/>
          <w:szCs w:val="24"/>
        </w:rPr>
        <w:t>р</w:t>
      </w:r>
      <w:r>
        <w:rPr>
          <w:rFonts w:ascii="Liberation Serif" w:hAnsi="Liberation Serif"/>
          <w:sz w:val="24"/>
          <w:szCs w:val="24"/>
        </w:rPr>
        <w:t>аспоряжением Главы городского округа</w:t>
      </w:r>
    </w:p>
    <w:p w:rsidR="00052976" w:rsidRDefault="00052976" w:rsidP="005F2ADF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="005F2ADF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5F2ADF">
        <w:rPr>
          <w:rFonts w:ascii="Liberation Serif" w:hAnsi="Liberation Serif"/>
          <w:sz w:val="24"/>
          <w:szCs w:val="24"/>
        </w:rPr>
        <w:t xml:space="preserve">                      </w:t>
      </w:r>
      <w:r w:rsidR="004E3DFD">
        <w:rPr>
          <w:rFonts w:ascii="Liberation Serif" w:hAnsi="Liberation Serif"/>
          <w:sz w:val="24"/>
          <w:szCs w:val="24"/>
        </w:rPr>
        <w:t xml:space="preserve">  от  </w:t>
      </w:r>
      <w:r w:rsidR="00126E3B">
        <w:rPr>
          <w:rFonts w:ascii="Liberation Serif" w:hAnsi="Liberation Serif"/>
          <w:sz w:val="24"/>
          <w:szCs w:val="24"/>
        </w:rPr>
        <w:t xml:space="preserve">10.03.2022 </w:t>
      </w:r>
      <w:r w:rsidR="004E3DFD">
        <w:rPr>
          <w:rFonts w:ascii="Liberation Serif" w:hAnsi="Liberation Serif"/>
          <w:sz w:val="24"/>
          <w:szCs w:val="24"/>
        </w:rPr>
        <w:t xml:space="preserve"> № </w:t>
      </w:r>
      <w:r w:rsidR="00126E3B">
        <w:rPr>
          <w:rFonts w:ascii="Liberation Serif" w:hAnsi="Liberation Serif"/>
          <w:sz w:val="24"/>
          <w:szCs w:val="24"/>
        </w:rPr>
        <w:t>30</w:t>
      </w:r>
    </w:p>
    <w:p w:rsidR="004E3DFD" w:rsidRDefault="00052976" w:rsidP="004E3DFD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5F2ADF">
        <w:rPr>
          <w:rFonts w:ascii="Liberation Serif" w:hAnsi="Liberation Serif"/>
          <w:sz w:val="24"/>
          <w:szCs w:val="24"/>
        </w:rPr>
        <w:t xml:space="preserve">                      </w:t>
      </w:r>
      <w:r>
        <w:rPr>
          <w:rFonts w:ascii="Liberation Serif" w:hAnsi="Liberation Serif"/>
          <w:sz w:val="24"/>
          <w:szCs w:val="24"/>
        </w:rPr>
        <w:t xml:space="preserve"> «</w:t>
      </w:r>
      <w:r w:rsidR="00ED36BA">
        <w:rPr>
          <w:rFonts w:ascii="Liberation Serif" w:hAnsi="Liberation Serif"/>
          <w:sz w:val="24"/>
          <w:szCs w:val="24"/>
        </w:rPr>
        <w:t>Об  утверждении п</w:t>
      </w:r>
      <w:r w:rsidR="004E3DFD">
        <w:rPr>
          <w:rFonts w:ascii="Liberation Serif" w:hAnsi="Liberation Serif"/>
          <w:sz w:val="24"/>
          <w:szCs w:val="24"/>
        </w:rPr>
        <w:t>еречня товарных рынков и</w:t>
      </w:r>
    </w:p>
    <w:p w:rsidR="001D6C5C" w:rsidRDefault="004E3DFD" w:rsidP="004E3DFD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Плана мероприятий («дорожной карты»)                     </w:t>
      </w:r>
    </w:p>
    <w:p w:rsidR="001D6C5C" w:rsidRPr="00052976" w:rsidRDefault="001D6C5C" w:rsidP="005F2ADF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4E3DF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по  содействию развитию конкуренции  на 2022-2025 годов</w:t>
      </w:r>
    </w:p>
    <w:p w:rsidR="004E3DFD" w:rsidRPr="004E3DFD" w:rsidRDefault="004E3DFD" w:rsidP="004E3DFD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</w:t>
      </w:r>
      <w:r w:rsidR="00ED36BA">
        <w:rPr>
          <w:rFonts w:ascii="Liberation Serif" w:hAnsi="Liberation Serif"/>
          <w:b/>
          <w:sz w:val="28"/>
          <w:szCs w:val="28"/>
        </w:rPr>
        <w:t xml:space="preserve">                        </w:t>
      </w:r>
      <w:r>
        <w:rPr>
          <w:rFonts w:ascii="Liberation Serif" w:hAnsi="Liberation Serif"/>
          <w:b/>
          <w:sz w:val="28"/>
          <w:szCs w:val="28"/>
        </w:rPr>
        <w:t xml:space="preserve">                      </w:t>
      </w:r>
      <w:r w:rsidR="00ED36BA">
        <w:rPr>
          <w:rFonts w:ascii="Liberation Serif" w:hAnsi="Liberation Serif"/>
          <w:sz w:val="24"/>
          <w:szCs w:val="24"/>
        </w:rPr>
        <w:t>в Каменском городском округе</w:t>
      </w:r>
      <w:r w:rsidRPr="004E3DF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p w:rsidR="00052976" w:rsidRDefault="004E3DFD" w:rsidP="004E3DF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</w:t>
      </w:r>
      <w:r>
        <w:rPr>
          <w:rFonts w:ascii="Liberation Serif" w:hAnsi="Liberation Serif"/>
          <w:b/>
          <w:sz w:val="28"/>
          <w:szCs w:val="28"/>
        </w:rPr>
        <w:t xml:space="preserve">  </w:t>
      </w:r>
    </w:p>
    <w:p w:rsidR="00164378" w:rsidRDefault="007C0F7A" w:rsidP="00CF68A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</w:t>
      </w:r>
      <w:r w:rsidR="00CF68A6" w:rsidRPr="001A0A80">
        <w:rPr>
          <w:rFonts w:ascii="Liberation Serif" w:hAnsi="Liberation Serif"/>
          <w:b/>
          <w:sz w:val="28"/>
          <w:szCs w:val="28"/>
        </w:rPr>
        <w:t>ан  мероприятий («дорожная  карта»)  по  содействию  развитию  конкуренции в муниципальном  образовании «Каме</w:t>
      </w:r>
      <w:r w:rsidR="004E3DFD">
        <w:rPr>
          <w:rFonts w:ascii="Liberation Serif" w:hAnsi="Liberation Serif"/>
          <w:b/>
          <w:sz w:val="28"/>
          <w:szCs w:val="28"/>
        </w:rPr>
        <w:t>нский городской  округ» на  2022 - 2025</w:t>
      </w:r>
      <w:r w:rsidR="00CF68A6" w:rsidRPr="001A0A80">
        <w:rPr>
          <w:rFonts w:ascii="Liberation Serif" w:hAnsi="Liberation Serif"/>
          <w:b/>
          <w:sz w:val="28"/>
          <w:szCs w:val="28"/>
        </w:rPr>
        <w:t xml:space="preserve">  годов</w:t>
      </w:r>
      <w:r w:rsidR="006556D2">
        <w:rPr>
          <w:rFonts w:ascii="Liberation Serif" w:hAnsi="Liberation Serif"/>
          <w:b/>
          <w:sz w:val="28"/>
          <w:szCs w:val="28"/>
        </w:rPr>
        <w:t xml:space="preserve">                           </w:t>
      </w:r>
    </w:p>
    <w:p w:rsidR="002D032F" w:rsidRDefault="001544AA" w:rsidP="001544AA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</w:t>
      </w:r>
    </w:p>
    <w:p w:rsidR="004E3DFD" w:rsidRPr="004E3DFD" w:rsidRDefault="001544AA" w:rsidP="001544AA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6556D2">
        <w:rPr>
          <w:rFonts w:ascii="Liberation Serif" w:hAnsi="Liberation Serif"/>
          <w:sz w:val="20"/>
          <w:szCs w:val="20"/>
        </w:rPr>
        <w:t xml:space="preserve">                        </w:t>
      </w:r>
      <w:r>
        <w:rPr>
          <w:rFonts w:ascii="Liberation Serif" w:hAnsi="Liberation Serif"/>
          <w:sz w:val="20"/>
          <w:szCs w:val="20"/>
        </w:rPr>
        <w:t xml:space="preserve">            </w:t>
      </w:r>
      <w:r w:rsidR="00EA325F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</w:t>
      </w:r>
      <w:r w:rsidR="004E2DCC">
        <w:rPr>
          <w:rFonts w:ascii="Liberation Serif" w:hAnsi="Liberation Serif"/>
          <w:sz w:val="20"/>
          <w:szCs w:val="20"/>
        </w:rPr>
        <w:t>Таблица 2</w:t>
      </w:r>
    </w:p>
    <w:p w:rsidR="00CF68A6" w:rsidRPr="001A0A80" w:rsidRDefault="001544AA" w:rsidP="001544AA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</w:t>
      </w:r>
      <w:r w:rsidR="00CF68A6" w:rsidRPr="001A0A80">
        <w:rPr>
          <w:rFonts w:ascii="Liberation Serif" w:hAnsi="Liberation Serif"/>
          <w:b/>
          <w:sz w:val="24"/>
          <w:szCs w:val="24"/>
        </w:rPr>
        <w:t>ероприятия  по  содействию  развитию конкуренции  на  товарных  рынках  Каменского городского округа</w:t>
      </w:r>
    </w:p>
    <w:tbl>
      <w:tblPr>
        <w:tblStyle w:val="a3"/>
        <w:tblW w:w="14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3493"/>
        <w:gridCol w:w="3021"/>
        <w:gridCol w:w="914"/>
        <w:gridCol w:w="24"/>
        <w:gridCol w:w="904"/>
        <w:gridCol w:w="12"/>
        <w:gridCol w:w="218"/>
        <w:gridCol w:w="757"/>
        <w:gridCol w:w="15"/>
        <w:gridCol w:w="506"/>
        <w:gridCol w:w="489"/>
        <w:gridCol w:w="565"/>
        <w:gridCol w:w="2698"/>
      </w:tblGrid>
      <w:tr w:rsidR="00ED36BA" w:rsidTr="006556D2">
        <w:trPr>
          <w:trHeight w:val="678"/>
        </w:trPr>
        <w:tc>
          <w:tcPr>
            <w:tcW w:w="846" w:type="dxa"/>
            <w:vMerge w:val="restart"/>
          </w:tcPr>
          <w:p w:rsidR="00ED36BA" w:rsidRPr="001A1A98" w:rsidRDefault="00ED36BA" w:rsidP="00CF68A6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1A1A98">
              <w:rPr>
                <w:rFonts w:ascii="Liberation Serif" w:hAnsi="Liberation Serif"/>
                <w:sz w:val="16"/>
                <w:szCs w:val="16"/>
              </w:rPr>
              <w:t>Номер</w:t>
            </w:r>
          </w:p>
          <w:p w:rsidR="00ED36BA" w:rsidRPr="00CF68A6" w:rsidRDefault="00ED36BA" w:rsidP="00CF68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A1A98">
              <w:rPr>
                <w:rFonts w:ascii="Liberation Serif" w:hAnsi="Liberation Serif"/>
                <w:sz w:val="16"/>
                <w:szCs w:val="16"/>
              </w:rPr>
              <w:t>строки</w:t>
            </w:r>
          </w:p>
        </w:tc>
        <w:tc>
          <w:tcPr>
            <w:tcW w:w="3493" w:type="dxa"/>
            <w:vMerge w:val="restart"/>
          </w:tcPr>
          <w:p w:rsidR="00ED36BA" w:rsidRPr="00CF68A6" w:rsidRDefault="00ED36BA" w:rsidP="00363942">
            <w:pPr>
              <w:ind w:left="-662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21" w:type="dxa"/>
            <w:vMerge w:val="restart"/>
          </w:tcPr>
          <w:p w:rsidR="00ED36BA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Результат исполнения мероприятия</w:t>
            </w:r>
          </w:p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404" w:type="dxa"/>
            <w:gridSpan w:val="10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Ожидаемый результат</w:t>
            </w:r>
          </w:p>
        </w:tc>
        <w:tc>
          <w:tcPr>
            <w:tcW w:w="2698" w:type="dxa"/>
            <w:vMerge w:val="restart"/>
          </w:tcPr>
          <w:p w:rsidR="00ED36BA" w:rsidRPr="00CF68A6" w:rsidRDefault="00ED36BA" w:rsidP="00A0445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F68A6">
              <w:rPr>
                <w:rFonts w:ascii="Liberation Serif" w:hAnsi="Liberation Serif"/>
                <w:sz w:val="20"/>
                <w:szCs w:val="20"/>
              </w:rPr>
              <w:t>Ответственный исполнитель</w:t>
            </w:r>
          </w:p>
        </w:tc>
      </w:tr>
      <w:tr w:rsidR="00574553" w:rsidTr="006556D2">
        <w:trPr>
          <w:trHeight w:val="451"/>
        </w:trPr>
        <w:tc>
          <w:tcPr>
            <w:tcW w:w="846" w:type="dxa"/>
            <w:vMerge/>
          </w:tcPr>
          <w:p w:rsidR="00574553" w:rsidRPr="001A1A98" w:rsidRDefault="00574553" w:rsidP="00CF68A6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3493" w:type="dxa"/>
            <w:vMerge/>
          </w:tcPr>
          <w:p w:rsidR="00574553" w:rsidRDefault="00574553" w:rsidP="00363942">
            <w:pPr>
              <w:ind w:left="-662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574553" w:rsidRDefault="00574553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574553" w:rsidRPr="00574553" w:rsidRDefault="00574553" w:rsidP="00574553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tcBorders>
              <w:bottom w:val="nil"/>
            </w:tcBorders>
          </w:tcPr>
          <w:p w:rsidR="00574553" w:rsidRDefault="00574553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bottom w:val="nil"/>
            </w:tcBorders>
          </w:tcPr>
          <w:p w:rsidR="00574553" w:rsidRDefault="00574553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bottom w:val="nil"/>
            </w:tcBorders>
          </w:tcPr>
          <w:p w:rsidR="00574553" w:rsidRDefault="00574553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74553" w:rsidRPr="00CF68A6" w:rsidRDefault="00574553" w:rsidP="00A0445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D36BA" w:rsidTr="006556D2">
        <w:trPr>
          <w:trHeight w:val="60"/>
        </w:trPr>
        <w:tc>
          <w:tcPr>
            <w:tcW w:w="846" w:type="dxa"/>
            <w:vMerge/>
          </w:tcPr>
          <w:p w:rsidR="00ED36BA" w:rsidRPr="00CF68A6" w:rsidRDefault="00ED36BA" w:rsidP="00CF68A6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493" w:type="dxa"/>
            <w:vMerge/>
          </w:tcPr>
          <w:p w:rsidR="00ED36BA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ED36BA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</w:tcBorders>
          </w:tcPr>
          <w:p w:rsidR="00ED36BA" w:rsidRPr="00103A14" w:rsidRDefault="00ED36BA" w:rsidP="00ED36B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2022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ED36BA" w:rsidRPr="00103A14" w:rsidRDefault="00ED36BA" w:rsidP="00ED36B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2023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год</w:t>
            </w:r>
          </w:p>
        </w:tc>
        <w:tc>
          <w:tcPr>
            <w:tcW w:w="1278" w:type="dxa"/>
            <w:gridSpan w:val="3"/>
            <w:tcBorders>
              <w:top w:val="nil"/>
            </w:tcBorders>
          </w:tcPr>
          <w:p w:rsidR="00ED36BA" w:rsidRPr="00103A14" w:rsidRDefault="00ED36BA" w:rsidP="00ED36B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год</w:t>
            </w:r>
          </w:p>
        </w:tc>
        <w:tc>
          <w:tcPr>
            <w:tcW w:w="1054" w:type="dxa"/>
            <w:gridSpan w:val="2"/>
            <w:tcBorders>
              <w:top w:val="nil"/>
            </w:tcBorders>
          </w:tcPr>
          <w:p w:rsidR="00ED36BA" w:rsidRPr="00103A14" w:rsidRDefault="00ED36BA" w:rsidP="00ED36B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2025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год</w:t>
            </w:r>
          </w:p>
        </w:tc>
        <w:tc>
          <w:tcPr>
            <w:tcW w:w="2698" w:type="dxa"/>
            <w:vMerge/>
          </w:tcPr>
          <w:p w:rsidR="00ED36BA" w:rsidRDefault="00ED36BA" w:rsidP="00CF68A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D36BA" w:rsidTr="006556D2">
        <w:trPr>
          <w:trHeight w:val="265"/>
        </w:trPr>
        <w:tc>
          <w:tcPr>
            <w:tcW w:w="846" w:type="dxa"/>
          </w:tcPr>
          <w:p w:rsidR="00ED36BA" w:rsidRPr="00CF68A6" w:rsidRDefault="00ED36BA" w:rsidP="007C0F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68A6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493" w:type="dxa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F68A6">
              <w:rPr>
                <w:rFonts w:ascii="Liberation Serif" w:hAnsi="Liberation Serif"/>
                <w:sz w:val="20"/>
                <w:szCs w:val="20"/>
              </w:rPr>
              <w:t>2</w:t>
            </w:r>
          </w:p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021" w:type="dxa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3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2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698" w:type="dxa"/>
          </w:tcPr>
          <w:p w:rsidR="00ED36BA" w:rsidRPr="00CF68A6" w:rsidRDefault="00ED36BA" w:rsidP="00CF68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574553" w:rsidTr="00EA325F">
        <w:trPr>
          <w:trHeight w:val="338"/>
        </w:trPr>
        <w:tc>
          <w:tcPr>
            <w:tcW w:w="846" w:type="dxa"/>
          </w:tcPr>
          <w:p w:rsidR="00574553" w:rsidRPr="00CF68A6" w:rsidRDefault="00574553" w:rsidP="007C0F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16" w:type="dxa"/>
            <w:gridSpan w:val="13"/>
          </w:tcPr>
          <w:p w:rsidR="00574553" w:rsidRPr="003624DE" w:rsidRDefault="004519D6" w:rsidP="00EA325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Рынок молочного животноводства</w:t>
            </w:r>
          </w:p>
        </w:tc>
      </w:tr>
      <w:tr w:rsidR="00EA325F" w:rsidTr="00EA325F">
        <w:tc>
          <w:tcPr>
            <w:tcW w:w="846" w:type="dxa"/>
          </w:tcPr>
          <w:p w:rsidR="00EA325F" w:rsidRDefault="00EA325F" w:rsidP="007C0F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616" w:type="dxa"/>
            <w:gridSpan w:val="13"/>
          </w:tcPr>
          <w:p w:rsidR="00EA325F" w:rsidRDefault="00EA325F" w:rsidP="00EA325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EA325F" w:rsidTr="00EA325F">
        <w:trPr>
          <w:trHeight w:val="4839"/>
        </w:trPr>
        <w:tc>
          <w:tcPr>
            <w:tcW w:w="846" w:type="dxa"/>
          </w:tcPr>
          <w:p w:rsidR="00EA325F" w:rsidRDefault="00EA325F" w:rsidP="007C0F7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6" w:type="dxa"/>
            <w:gridSpan w:val="13"/>
          </w:tcPr>
          <w:p w:rsidR="00EA325F" w:rsidRPr="009055E5" w:rsidRDefault="00EA325F" w:rsidP="00EA32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9055E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Обоснование выбора товарного рынка с описанием текущей ситуации.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По  состоянию  на 01.01.2022 года доля организаций частной формы собственности  на  рынке молочного животноводства  муниципального образования Каменского городского округа составила 100 процентов. Производством  молока занимаются индивидуальный предприниматель </w:t>
            </w:r>
            <w:proofErr w:type="spell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Адоян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М.Г. и НП «СХП во имя </w:t>
            </w:r>
            <w:proofErr w:type="spell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великомученника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Георгия Победоносца» Екатеринбургской Епархии РПЦ, АО «Каменское», отделение «Сосновское» Свердловской птицефабрики. В  2021 году сельскохозяйственными организациями  и  индивидуальными предпринимателями произведено 27,8 тысяч тонн молока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  2022 год запланировано произвести 28,8 тысяч тонн молока. Молочное животноводство является приоритетным направлением отрасли животноводства. На долю молока  приходится более ь80 % от всего объема товарной продукции животноводства. Молоко 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–с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ырье поставляется на перерабатывающие  предприятий Свердловской , Челябинской области. Кроме того, имеется цех пастеризации  и  пакетирования молока. Готовая продукция реализуется через розничные точки торговли и поставляется в торговые сети. Товарность молока составляет 94-95 процентов. Основой стабильного развития молочного животноводства является ежегодная поддержка сельскохозяйственных товаропроизводителей из федерального и областного бюджетов на возмещение затрат на производство молока. Объем финансовой поддержки организаций на рынке молочного животноводства в 2021 году составил 91460 тыс. руб., или 3245,98 рубля на каждую реализованную тонну. На рынке молочного животноводства в Каменском городском округе отмечается умеренная конкуренция. Производимая  молочная продукция соответствует стандартам первого сорта, положительно зарекомендовала себя на рынке и востребована переработчиками и покупателями. Имеющиеся проблемные вопросы.1. Опережающие темпы роста  цен на энергоносители, оборотные средства, технику и оборудование для молочного животноводства; 2.Недостаточная обеспеченность высококвалифицированными  специалистами и специалистами массовых профессий;3.Недостаточноые темпы технического перевооружения и  строительства современных животноводческих комплексов. 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Способы и методы решения: реализация комплекса мер по повышению продуктивности животных, комплексная техническая  и технологическая модернизация при государственной  поддержки; внедрение  передовых технологий производства; расширение рынков сбыта продукции;  подготовка высококвалифицированных кадров для сельскохозяйственного производства; повышение уровня средней заработной платы, реализация на предприятиях программ социальной поддержки работников;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реализация  на  предприятиях комплекса  мер по улучшению условий и охраны труда, снижению профессиональных рисков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повышению культуры труда.</w:t>
            </w:r>
          </w:p>
          <w:p w:rsidR="00EA325F" w:rsidRDefault="00EA325F" w:rsidP="00CF68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544AA" w:rsidTr="006556D2">
        <w:tc>
          <w:tcPr>
            <w:tcW w:w="846" w:type="dxa"/>
          </w:tcPr>
          <w:p w:rsidR="001544AA" w:rsidRPr="00CF68A6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493" w:type="dxa"/>
          </w:tcPr>
          <w:p w:rsidR="001544AA" w:rsidRPr="00CF68A6" w:rsidRDefault="00574553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Ведение реестра крестьянских (фермерских)  хозяйств на территории  муниципального  образования Каменского городского округа</w:t>
            </w:r>
          </w:p>
        </w:tc>
        <w:tc>
          <w:tcPr>
            <w:tcW w:w="3021" w:type="dxa"/>
          </w:tcPr>
          <w:p w:rsidR="001544AA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8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16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3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городского округа, Каменское управление  АПК (по согласованию)</w:t>
            </w:r>
          </w:p>
        </w:tc>
      </w:tr>
      <w:tr w:rsidR="001544AA" w:rsidTr="006556D2">
        <w:tc>
          <w:tcPr>
            <w:tcW w:w="846" w:type="dxa"/>
          </w:tcPr>
          <w:p w:rsidR="001544AA" w:rsidRPr="00CF68A6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493" w:type="dxa"/>
          </w:tcPr>
          <w:p w:rsidR="001544AA" w:rsidRPr="00CF68A6" w:rsidRDefault="00574553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Оказание консультационной помощи субъектам малых форм хозяйствования по вопросам предоставления субсидий</w:t>
            </w:r>
          </w:p>
        </w:tc>
        <w:tc>
          <w:tcPr>
            <w:tcW w:w="3021" w:type="dxa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Доля субъектов малых форм хозяйствования от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числа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обратившихся, получивших консультационную помощь</w:t>
            </w:r>
          </w:p>
        </w:tc>
        <w:tc>
          <w:tcPr>
            <w:tcW w:w="938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16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3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городского округа, Каменское управление АПК (по согласованию)</w:t>
            </w:r>
          </w:p>
        </w:tc>
      </w:tr>
      <w:tr w:rsidR="003624DE" w:rsidTr="006556D2">
        <w:trPr>
          <w:trHeight w:val="444"/>
        </w:trPr>
        <w:tc>
          <w:tcPr>
            <w:tcW w:w="846" w:type="dxa"/>
          </w:tcPr>
          <w:p w:rsidR="003624DE" w:rsidRPr="00CF68A6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3616" w:type="dxa"/>
            <w:gridSpan w:val="13"/>
          </w:tcPr>
          <w:p w:rsidR="004A79AA" w:rsidRPr="003624DE" w:rsidRDefault="004A79AA" w:rsidP="004A79A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Рынок дорожной деятельности</w:t>
            </w:r>
          </w:p>
        </w:tc>
      </w:tr>
      <w:tr w:rsidR="003624DE" w:rsidTr="006556D2">
        <w:trPr>
          <w:trHeight w:val="1447"/>
        </w:trPr>
        <w:tc>
          <w:tcPr>
            <w:tcW w:w="846" w:type="dxa"/>
          </w:tcPr>
          <w:p w:rsidR="003624DE" w:rsidRPr="00CF68A6" w:rsidRDefault="003624DE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3616" w:type="dxa"/>
            <w:gridSpan w:val="13"/>
          </w:tcPr>
          <w:p w:rsidR="003624DE" w:rsidRPr="006556D2" w:rsidRDefault="003624DE" w:rsidP="003624DE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Обоснование выбора товарного рынка с описанием текущей ситуации.</w:t>
            </w:r>
            <w:r w:rsidR="004339E7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В  соответствии</w:t>
            </w:r>
            <w:r w:rsidR="00F3659B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 муницип</w:t>
            </w:r>
            <w:r w:rsidR="005C0547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ал</w:t>
            </w:r>
            <w:r w:rsidR="00F3659B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ьной программой «Повышение безопасности дорожного движения», утвержденной постановлением Главы городского округа</w:t>
            </w:r>
            <w:r w:rsidR="005C0547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№1086 от 10.08.2020, постановлением Правительства  Свердловской области от 25.01.2018 № 28-ПП</w:t>
            </w:r>
            <w:r w:rsidR="00E148BA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5C0547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«Об  утверждении  государственной программы Свердловской области «Развитие транспортного комплекса Свердловской области до 2024 года», уставом муниципального казенного предприятия «Управление хозяйством Каменского городского округа». С 01.01.2022 года  полномочия по строительству, реконструкции, капитальному ремонту, ремонту и содержанию автомобильных дорог местного значения и иных, связанных с этой деятельностью работ и услуг осуществляет кроме предприятий частных форм собственности</w:t>
            </w:r>
            <w:r w:rsidR="00E148BA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(4 организации)</w:t>
            </w:r>
            <w:r w:rsidR="005C0547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МКУ «Управление хозяйством КГО»</w:t>
            </w:r>
            <w:r w:rsidR="00E148BA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. </w:t>
            </w:r>
          </w:p>
          <w:p w:rsidR="00E148BA" w:rsidRPr="006556D2" w:rsidRDefault="00E148BA" w:rsidP="00E148B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 соответствии с нормами законодательства Российской Федерации о контрактной системе  в 100 %  случаев по закупкам с начальной (максимальной) ценой контракта, не </w:t>
            </w:r>
            <w:proofErr w:type="gramStart"/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превышающий</w:t>
            </w:r>
            <w:proofErr w:type="gramEnd"/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20 млн. руб., осуществляемых  МКУ «Управление хозяйством КГО», установлено условие об участии в них только субъектов малого и среднего предпринимательства, социально-ориентированных некоммерческих организаций. Указанные сведения учитываются заказчиком в отчете об объеме закупок малого и среднего предпринимательства, социально-ориентированных некоммерческих организаций и до 1 апреля года, следующего за отчетным годом, размещаются в единой информационной системе в сфере закупок в сети «Интернет».</w:t>
            </w:r>
          </w:p>
          <w:p w:rsidR="00E148BA" w:rsidRPr="006556D2" w:rsidRDefault="00E148BA" w:rsidP="00E148B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Проблемные вопросы. 1.Насыщенность рынка. 2.</w:t>
            </w:r>
            <w:r w:rsidR="006556D2"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Ограниченное количество квалифицированных специалистов на рынке.3.Недостаточное финансирование дорожной деятельности относительно нормативной потребности. </w:t>
            </w:r>
          </w:p>
          <w:p w:rsidR="006556D2" w:rsidRDefault="006556D2" w:rsidP="00E148BA">
            <w:pPr>
              <w:rPr>
                <w:rFonts w:ascii="Liberation Serif" w:hAnsi="Liberation Serif"/>
                <w:sz w:val="20"/>
                <w:szCs w:val="20"/>
              </w:rPr>
            </w:pPr>
            <w:r w:rsidRPr="006556D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Методы решения.1.Увеличение финансирования дорожной деятельности за счет областного бюджета. 2. Увеличение норматива зачисления акцизов на нефтепродукты в местный бюджет</w:t>
            </w:r>
          </w:p>
        </w:tc>
      </w:tr>
      <w:tr w:rsidR="001544AA" w:rsidTr="006556D2">
        <w:tc>
          <w:tcPr>
            <w:tcW w:w="846" w:type="dxa"/>
          </w:tcPr>
          <w:p w:rsidR="001544AA" w:rsidRPr="00CF68A6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3493" w:type="dxa"/>
          </w:tcPr>
          <w:p w:rsidR="001544AA" w:rsidRPr="00CF68A6" w:rsidRDefault="004A79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Установление требований  об отсутствии в предусмотренном Федеральным законом от 5 апреля 2013 года № 44-ФЗ реестре недобросовестных поставщиков (подрядчиков, исполнителей) информации об участнике закупки,  в том числе  информации об учредителях,</w:t>
            </w:r>
            <w:r w:rsidR="00665AC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членах коллегиального</w:t>
            </w:r>
            <w:r w:rsidR="00665ACD">
              <w:rPr>
                <w:rFonts w:ascii="Liberation Serif" w:hAnsi="Liberation Serif"/>
                <w:sz w:val="20"/>
                <w:szCs w:val="20"/>
              </w:rPr>
              <w:t xml:space="preserve"> исполнительного органа, лице исполняющим функции единоличного исполнительного органа закупк</w:t>
            </w:r>
            <w:proofErr w:type="gramStart"/>
            <w:r w:rsidR="00665ACD">
              <w:rPr>
                <w:rFonts w:ascii="Liberation Serif" w:hAnsi="Liberation Serif"/>
                <w:sz w:val="20"/>
                <w:szCs w:val="20"/>
              </w:rPr>
              <w:t>и-</w:t>
            </w:r>
            <w:proofErr w:type="gramEnd"/>
            <w:r w:rsidR="00665ACD">
              <w:rPr>
                <w:rFonts w:ascii="Liberation Serif" w:hAnsi="Liberation Serif"/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3021" w:type="dxa"/>
          </w:tcPr>
          <w:p w:rsidR="001544AA" w:rsidRDefault="00665ACD" w:rsidP="003624DE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 xml:space="preserve">Доля </w:t>
            </w:r>
            <w:r w:rsidR="00253035"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 w:rsidR="00091A99">
              <w:rPr>
                <w:rFonts w:ascii="Liberation Serif" w:hAnsi="Liberation Serif"/>
                <w:sz w:val="20"/>
                <w:szCs w:val="20"/>
              </w:rPr>
              <w:t>закупок,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91A99">
              <w:rPr>
                <w:rFonts w:ascii="Liberation Serif" w:hAnsi="Liberation Serif"/>
                <w:sz w:val="20"/>
                <w:szCs w:val="20"/>
              </w:rPr>
              <w:t xml:space="preserve"> в к</w:t>
            </w:r>
            <w:r w:rsidR="00652872">
              <w:rPr>
                <w:rFonts w:ascii="Liberation Serif" w:hAnsi="Liberation Serif"/>
                <w:sz w:val="20"/>
                <w:szCs w:val="20"/>
              </w:rPr>
              <w:t>оторых установлено требование об</w:t>
            </w:r>
            <w:r w:rsidR="00091A99">
              <w:rPr>
                <w:rFonts w:ascii="Liberation Serif" w:hAnsi="Liberation Serif"/>
                <w:sz w:val="20"/>
                <w:szCs w:val="20"/>
              </w:rPr>
              <w:t xml:space="preserve"> отсутствии в предусмотренном Федеральным законом от 5 апреля 2013 № 44-ФЗ реестре недобросовестных  поставщиков (подрядчиков, исполнителей) информации об участнике закупки, в том числе информации об учредителях, членах коллегиального исполнительного органа, лице, исполняющим функции единоличного исполнительного органа участника закупки</w:t>
            </w:r>
            <w:r w:rsidR="006556D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91A99">
              <w:rPr>
                <w:rFonts w:ascii="Liberation Serif" w:hAnsi="Liberation Serif"/>
                <w:sz w:val="20"/>
                <w:szCs w:val="20"/>
              </w:rPr>
              <w:t>- юридического лица, процентов</w:t>
            </w:r>
            <w:proofErr w:type="gramEnd"/>
            <w:r w:rsidR="002530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91A99">
              <w:rPr>
                <w:rFonts w:ascii="Liberation Serif" w:hAnsi="Liberation Serif"/>
                <w:sz w:val="20"/>
                <w:szCs w:val="20"/>
              </w:rPr>
              <w:t xml:space="preserve">   </w:t>
            </w:r>
            <w:r w:rsidR="00253035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8" w:type="dxa"/>
            <w:gridSpan w:val="2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3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Заместитель Главы по вопросам ЖКХ, строительству, энергетике и связи</w:t>
            </w:r>
          </w:p>
        </w:tc>
      </w:tr>
      <w:tr w:rsidR="001544AA" w:rsidTr="006556D2">
        <w:tc>
          <w:tcPr>
            <w:tcW w:w="846" w:type="dxa"/>
          </w:tcPr>
          <w:p w:rsidR="001544AA" w:rsidRPr="00CF68A6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493" w:type="dxa"/>
          </w:tcPr>
          <w:p w:rsidR="001544AA" w:rsidRPr="00CF68A6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Информирование участников рынка о необходимости использования инновационных материалов при выполнении  работ в сфере дорожной деятельности</w:t>
            </w:r>
          </w:p>
        </w:tc>
        <w:tc>
          <w:tcPr>
            <w:tcW w:w="3021" w:type="dxa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хозяйствующих субъектов, выполняющих работы с использованием инновационных материалов, единиц</w:t>
            </w:r>
          </w:p>
        </w:tc>
        <w:tc>
          <w:tcPr>
            <w:tcW w:w="938" w:type="dxa"/>
            <w:gridSpan w:val="2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4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2"/>
          </w:tcPr>
          <w:p w:rsidR="001544AA" w:rsidRDefault="00091A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Заместитель Главы по вопросам ЖКХ, строительству, энергетике и связи</w:t>
            </w:r>
          </w:p>
        </w:tc>
      </w:tr>
      <w:tr w:rsidR="006556D2" w:rsidTr="006556D2">
        <w:trPr>
          <w:trHeight w:val="517"/>
        </w:trPr>
        <w:tc>
          <w:tcPr>
            <w:tcW w:w="846" w:type="dxa"/>
          </w:tcPr>
          <w:p w:rsidR="006556D2" w:rsidRPr="00CF68A6" w:rsidRDefault="006556D2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3616" w:type="dxa"/>
            <w:gridSpan w:val="13"/>
          </w:tcPr>
          <w:p w:rsidR="006556D2" w:rsidRPr="006556D2" w:rsidRDefault="006556D2" w:rsidP="006556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56D2">
              <w:rPr>
                <w:rFonts w:ascii="Liberation Serif" w:hAnsi="Liberation Serif"/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6556D2" w:rsidTr="009243A6">
        <w:tc>
          <w:tcPr>
            <w:tcW w:w="846" w:type="dxa"/>
          </w:tcPr>
          <w:p w:rsidR="006556D2" w:rsidRDefault="006556D2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3616" w:type="dxa"/>
            <w:gridSpan w:val="13"/>
          </w:tcPr>
          <w:p w:rsidR="006556D2" w:rsidRDefault="006556D2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Обоснование выбора  товарного рынка с описанием текущей ситуации. Хозяйствующими  субъектами на рынке кадастровых и землеустроительных работ являются кадастровые инженеры, </w:t>
            </w:r>
            <w:r w:rsidR="006B3D7A">
              <w:rPr>
                <w:rFonts w:ascii="Liberation Serif" w:hAnsi="Liberation Serif"/>
                <w:sz w:val="20"/>
                <w:szCs w:val="20"/>
              </w:rPr>
              <w:t>осуществляющие  кадастровую деятельность в качестве индивидуальных предпринимателей (более 2ИП) и юридические лица (</w:t>
            </w:r>
            <w:r w:rsidR="00744CFC">
              <w:rPr>
                <w:rFonts w:ascii="Liberation Serif" w:hAnsi="Liberation Serif"/>
                <w:sz w:val="20"/>
                <w:szCs w:val="20"/>
              </w:rPr>
              <w:t>более 6)</w:t>
            </w:r>
            <w:r w:rsidR="006B3D7A">
              <w:rPr>
                <w:rFonts w:ascii="Liberation Serif" w:hAnsi="Liberation Serif"/>
                <w:sz w:val="20"/>
                <w:szCs w:val="20"/>
              </w:rPr>
              <w:t xml:space="preserve">, имеющие в штате кадастровых инженеров, осуществляющих кадастровую деятельность в качестве работников </w:t>
            </w:r>
            <w:r w:rsidR="00744CFC">
              <w:rPr>
                <w:rFonts w:ascii="Liberation Serif" w:hAnsi="Liberation Serif"/>
                <w:sz w:val="20"/>
                <w:szCs w:val="20"/>
              </w:rPr>
              <w:t>на основании трудовых договоров. В Каменском городском округе на рынке кадастровых и землеустроительных работ преимущественно осуществляют деятельность организации частной формы собственности.</w:t>
            </w:r>
          </w:p>
          <w:p w:rsidR="00744CFC" w:rsidRDefault="00744CF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Проблемные вопросы: низкое качество кадастровых работ, наличие незарегистрированных объектов недвижимости.</w:t>
            </w:r>
          </w:p>
          <w:p w:rsidR="00744CFC" w:rsidRDefault="00744CF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Методы решения.1 Повышение требований к исполнителям работ .2. Выявление  неоформленных  объектов  недвижимости в целях    обеспечения проведения в отношении них кадастровых работ</w:t>
            </w:r>
          </w:p>
        </w:tc>
      </w:tr>
      <w:tr w:rsidR="001544AA" w:rsidTr="006556D2">
        <w:tc>
          <w:tcPr>
            <w:tcW w:w="846" w:type="dxa"/>
          </w:tcPr>
          <w:p w:rsidR="001544AA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3493" w:type="dxa"/>
          </w:tcPr>
          <w:p w:rsidR="001544AA" w:rsidRPr="00CF68A6" w:rsidRDefault="00744CF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Выявление незарегистрированных объектов недвижимости, находящихся в муниципальной собственности</w:t>
            </w:r>
          </w:p>
        </w:tc>
        <w:tc>
          <w:tcPr>
            <w:tcW w:w="3021" w:type="dxa"/>
          </w:tcPr>
          <w:p w:rsidR="001544AA" w:rsidRDefault="00744CF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Увеличение доли  зарегистрированных объектов недвижимости от общего числа объектов, находящихся в муниципальной собственности</w:t>
            </w:r>
            <w:r w:rsidR="00F57B0C">
              <w:rPr>
                <w:rFonts w:ascii="Liberation Serif" w:hAnsi="Liberation Serif"/>
                <w:sz w:val="20"/>
                <w:szCs w:val="20"/>
              </w:rPr>
              <w:t xml:space="preserve"> с </w:t>
            </w:r>
            <w:r w:rsidR="00F57B0C">
              <w:rPr>
                <w:rFonts w:ascii="Liberation Serif" w:hAnsi="Liberation Serif"/>
                <w:sz w:val="20"/>
                <w:szCs w:val="20"/>
              </w:rPr>
              <w:lastRenderedPageBreak/>
              <w:t>нарастающим итогом, процентов</w:t>
            </w:r>
          </w:p>
        </w:tc>
        <w:tc>
          <w:tcPr>
            <w:tcW w:w="938" w:type="dxa"/>
            <w:gridSpan w:val="2"/>
          </w:tcPr>
          <w:p w:rsidR="001544AA" w:rsidRDefault="00667E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40</w:t>
            </w:r>
          </w:p>
        </w:tc>
        <w:tc>
          <w:tcPr>
            <w:tcW w:w="904" w:type="dxa"/>
          </w:tcPr>
          <w:p w:rsidR="001544AA" w:rsidRDefault="00667E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  <w:tc>
          <w:tcPr>
            <w:tcW w:w="1002" w:type="dxa"/>
            <w:gridSpan w:val="4"/>
          </w:tcPr>
          <w:p w:rsidR="001544AA" w:rsidRDefault="00667E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995" w:type="dxa"/>
            <w:gridSpan w:val="2"/>
          </w:tcPr>
          <w:p w:rsidR="001544AA" w:rsidRDefault="00667E9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</w:t>
            </w:r>
          </w:p>
        </w:tc>
        <w:tc>
          <w:tcPr>
            <w:tcW w:w="3263" w:type="dxa"/>
            <w:gridSpan w:val="2"/>
          </w:tcPr>
          <w:p w:rsidR="001544AA" w:rsidRDefault="00F57B0C" w:rsidP="00F57B0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Комитет по  управлению муниципальным имуществом Администрации  городского округа</w:t>
            </w:r>
          </w:p>
        </w:tc>
      </w:tr>
      <w:tr w:rsidR="001544AA" w:rsidTr="006556D2">
        <w:tc>
          <w:tcPr>
            <w:tcW w:w="846" w:type="dxa"/>
          </w:tcPr>
          <w:p w:rsidR="001544AA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93" w:type="dxa"/>
          </w:tcPr>
          <w:p w:rsidR="001544AA" w:rsidRPr="00CF68A6" w:rsidRDefault="00744CF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Выявление собственников неучтенных, незарегистрированных</w:t>
            </w:r>
            <w:r w:rsidR="00F57B0C">
              <w:rPr>
                <w:rFonts w:ascii="Liberation Serif" w:hAnsi="Liberation Serif"/>
                <w:sz w:val="20"/>
                <w:szCs w:val="20"/>
              </w:rPr>
              <w:t xml:space="preserve"> объектов недвижимости (бес</w:t>
            </w:r>
            <w:r w:rsidR="008A0CAF">
              <w:rPr>
                <w:rFonts w:ascii="Liberation Serif" w:hAnsi="Liberation Serif"/>
                <w:sz w:val="20"/>
                <w:szCs w:val="20"/>
              </w:rPr>
              <w:t>хозяйных объектов недвижимости)</w:t>
            </w:r>
          </w:p>
        </w:tc>
        <w:tc>
          <w:tcPr>
            <w:tcW w:w="3021" w:type="dxa"/>
          </w:tcPr>
          <w:p w:rsidR="001544AA" w:rsidRDefault="008A0CAF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Сформирован перечень незарегистрированных объектов недвижимости, процентов</w:t>
            </w:r>
          </w:p>
        </w:tc>
        <w:tc>
          <w:tcPr>
            <w:tcW w:w="938" w:type="dxa"/>
            <w:gridSpan w:val="2"/>
          </w:tcPr>
          <w:p w:rsidR="001544AA" w:rsidRDefault="008A0CAF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544AA" w:rsidRDefault="008A0CAF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4"/>
          </w:tcPr>
          <w:p w:rsidR="001544AA" w:rsidRDefault="008A0CAF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</w:tcPr>
          <w:p w:rsidR="001544AA" w:rsidRDefault="008A0CAF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F57B0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Комитет по управлению  муниципальным  имуществом</w:t>
            </w:r>
          </w:p>
          <w:p w:rsidR="00F57B0C" w:rsidRDefault="00F57B0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Администрации городского округа</w:t>
            </w:r>
          </w:p>
        </w:tc>
      </w:tr>
      <w:tr w:rsidR="00F57B0C" w:rsidTr="00440D3B">
        <w:tc>
          <w:tcPr>
            <w:tcW w:w="846" w:type="dxa"/>
          </w:tcPr>
          <w:p w:rsidR="00F57B0C" w:rsidRDefault="00F57B0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13616" w:type="dxa"/>
            <w:gridSpan w:val="13"/>
          </w:tcPr>
          <w:p w:rsidR="00F57B0C" w:rsidRPr="00F57B0C" w:rsidRDefault="00F57B0C" w:rsidP="00F57B0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57B0C">
              <w:rPr>
                <w:rFonts w:ascii="Liberation Serif" w:hAnsi="Liberation Serif"/>
                <w:b/>
                <w:sz w:val="24"/>
                <w:szCs w:val="24"/>
              </w:rPr>
              <w:t xml:space="preserve">Рынок </w:t>
            </w:r>
            <w:proofErr w:type="spellStart"/>
            <w:r w:rsidRPr="00F57B0C">
              <w:rPr>
                <w:rFonts w:ascii="Liberation Serif" w:hAnsi="Liberation Serif"/>
                <w:b/>
                <w:sz w:val="24"/>
                <w:szCs w:val="24"/>
              </w:rPr>
              <w:t>тепловодоснабжения</w:t>
            </w:r>
            <w:proofErr w:type="spellEnd"/>
            <w:r w:rsidRPr="00F57B0C">
              <w:rPr>
                <w:rFonts w:ascii="Liberation Serif" w:hAnsi="Liberation Serif"/>
                <w:b/>
                <w:sz w:val="24"/>
                <w:szCs w:val="24"/>
              </w:rPr>
              <w:t xml:space="preserve"> (производство тепловой энергии)</w:t>
            </w:r>
          </w:p>
        </w:tc>
      </w:tr>
      <w:tr w:rsidR="00F57B0C" w:rsidTr="00B361DD">
        <w:tc>
          <w:tcPr>
            <w:tcW w:w="846" w:type="dxa"/>
          </w:tcPr>
          <w:p w:rsidR="00F57B0C" w:rsidRDefault="00F57B0C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13616" w:type="dxa"/>
            <w:gridSpan w:val="13"/>
          </w:tcPr>
          <w:p w:rsidR="00F57B0C" w:rsidRDefault="005654E5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Обоснование выбора товарного рынка  с описанием текущей ситуации.  По  состоянию на 01.2022 года на рынке теплоснабжения городского округа осуществляет деятельность 1 теплоснабжающая организация муниципальной формы собственности. Отпуск тепловой энергии производится от 18 котельных суммарной мощностью 76,09 Гкал/час, все котельные муниципальные. На природном газе работают 12 котельных</w:t>
            </w:r>
            <w:r w:rsidR="00881344">
              <w:rPr>
                <w:rFonts w:ascii="Liberation Serif" w:hAnsi="Liberation Serif"/>
                <w:sz w:val="20"/>
                <w:szCs w:val="20"/>
              </w:rPr>
              <w:t xml:space="preserve"> (66,7%)</w:t>
            </w:r>
            <w:r>
              <w:rPr>
                <w:rFonts w:ascii="Liberation Serif" w:hAnsi="Liberation Serif"/>
                <w:sz w:val="20"/>
                <w:szCs w:val="20"/>
              </w:rPr>
              <w:t>, на угле 6 котельных</w:t>
            </w:r>
            <w:r w:rsidR="00881344">
              <w:rPr>
                <w:rFonts w:ascii="Liberation Serif" w:hAnsi="Liberation Serif"/>
                <w:sz w:val="20"/>
                <w:szCs w:val="20"/>
              </w:rPr>
              <w:t xml:space="preserve"> (33,3%)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1 электрическая котельная. Одновременно, на территории городского округа теплоснабжение в 5 многоквартирных домах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.П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ервомайский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осуществляется 11 общедомовыми электрическими котлами, источником  тепловой энергии в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с.Позариха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служит Синарская ТЭЦ, находящаяся в городе Каменск-Уральский.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Для  развития рынка теплоснабжения на территории Каменского городского округа используются следующие инструменты:  1.разработка и реализация инвестиционных программ организ</w:t>
            </w:r>
            <w:r w:rsidR="007D4223">
              <w:rPr>
                <w:rFonts w:ascii="Liberation Serif" w:hAnsi="Liberation Serif"/>
                <w:sz w:val="20"/>
                <w:szCs w:val="20"/>
              </w:rPr>
              <w:t xml:space="preserve">аций, осуществляющих регулируемые виды деятельности в сфере теплоснабжения.2.разработка и реализация муниципальной программы по  повышению </w:t>
            </w:r>
            <w:r w:rsidR="0088134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="007D4223">
              <w:rPr>
                <w:rFonts w:ascii="Liberation Serif" w:hAnsi="Liberation Serif"/>
                <w:sz w:val="20"/>
                <w:szCs w:val="20"/>
              </w:rPr>
              <w:t>энергоэффективности</w:t>
            </w:r>
            <w:proofErr w:type="spellEnd"/>
            <w:r w:rsidR="007D4223">
              <w:rPr>
                <w:rFonts w:ascii="Liberation Serif" w:hAnsi="Liberation Serif"/>
                <w:sz w:val="20"/>
                <w:szCs w:val="20"/>
              </w:rPr>
              <w:t xml:space="preserve">  потребления услуг на рынке теплоснабжения. 3.оказание поддержки и использования  механизма </w:t>
            </w:r>
            <w:proofErr w:type="spellStart"/>
            <w:r w:rsidR="007D4223">
              <w:rPr>
                <w:rFonts w:ascii="Liberation Serif" w:hAnsi="Liberation Serif"/>
                <w:sz w:val="20"/>
                <w:szCs w:val="20"/>
              </w:rPr>
              <w:t>муниципально</w:t>
            </w:r>
            <w:proofErr w:type="spellEnd"/>
            <w:r w:rsidR="007D4223">
              <w:rPr>
                <w:rFonts w:ascii="Liberation Serif" w:hAnsi="Liberation Serif"/>
                <w:sz w:val="20"/>
                <w:szCs w:val="20"/>
              </w:rPr>
              <w:t>-частного партнерства для  модернизации систем теплоснабжения.</w:t>
            </w:r>
            <w:proofErr w:type="gramEnd"/>
            <w:r w:rsidR="007D4223">
              <w:rPr>
                <w:rFonts w:ascii="Liberation Serif" w:hAnsi="Liberation Serif"/>
                <w:sz w:val="20"/>
                <w:szCs w:val="20"/>
              </w:rPr>
              <w:t xml:space="preserve"> В целях реализации  положения Федерального закона от 27 июля 2010 г.№ 190-ФЗ «О теплоснабжении» в городском округе утверждена  Схема теплоснабжения, </w:t>
            </w:r>
            <w:proofErr w:type="gramStart"/>
            <w:r w:rsidR="007D4223">
              <w:rPr>
                <w:rFonts w:ascii="Liberation Serif" w:hAnsi="Liberation Serif"/>
                <w:sz w:val="20"/>
                <w:szCs w:val="20"/>
              </w:rPr>
              <w:t>ежегодно</w:t>
            </w:r>
            <w:proofErr w:type="gramEnd"/>
            <w:r w:rsidR="007D4223">
              <w:rPr>
                <w:rFonts w:ascii="Liberation Serif" w:hAnsi="Liberation Serif"/>
                <w:sz w:val="20"/>
                <w:szCs w:val="20"/>
              </w:rPr>
              <w:t xml:space="preserve"> а осуществляется ее актуализация. В рамках  Схемы теплоснабжения определены основные этапы ее развития.</w:t>
            </w:r>
          </w:p>
          <w:p w:rsidR="007D4223" w:rsidRDefault="007D4223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Проблемные вопросы. Высокий уровень  морального и физического износа объектов и сооружений коммунальной инфраструктуры не обеспечивает возрастающих потребностей общества, в том числе, связанных с новым жилищным строительством и строительством новых объектов социальной инфраструктуры, а также приводит к возникновению аварийных ситуаций.</w:t>
            </w:r>
          </w:p>
          <w:p w:rsidR="007D4223" w:rsidRDefault="007D4223" w:rsidP="008813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Методы решения.</w:t>
            </w:r>
            <w:r w:rsidR="00881344">
              <w:rPr>
                <w:rFonts w:ascii="Liberation Serif" w:hAnsi="Liberation Serif"/>
                <w:sz w:val="20"/>
                <w:szCs w:val="20"/>
              </w:rPr>
              <w:t xml:space="preserve"> 1.Проведение  реконструкции и модернизации существующих источников теплоснабжения.2. Повышение уровня профессиональной  подготовки специалистов инженерного и технического состава</w:t>
            </w:r>
            <w:proofErr w:type="gramStart"/>
            <w:r w:rsidR="00881344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gramEnd"/>
            <w:r w:rsidR="0088134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="00881344">
              <w:rPr>
                <w:rFonts w:ascii="Liberation Serif" w:hAnsi="Liberation Serif"/>
                <w:sz w:val="20"/>
                <w:szCs w:val="20"/>
              </w:rPr>
              <w:t>о</w:t>
            </w:r>
            <w:proofErr w:type="gramEnd"/>
            <w:r w:rsidR="00881344">
              <w:rPr>
                <w:rFonts w:ascii="Liberation Serif" w:hAnsi="Liberation Serif"/>
                <w:sz w:val="20"/>
                <w:szCs w:val="20"/>
              </w:rPr>
              <w:t>бслуживающего источники теплоснабжения.3.Повышение качества оказания услуг на рынке теплоснабжения.</w:t>
            </w:r>
          </w:p>
        </w:tc>
      </w:tr>
      <w:tr w:rsidR="001544AA" w:rsidTr="006556D2">
        <w:tc>
          <w:tcPr>
            <w:tcW w:w="846" w:type="dxa"/>
          </w:tcPr>
          <w:p w:rsidR="001544AA" w:rsidRDefault="001544AA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3493" w:type="dxa"/>
          </w:tcPr>
          <w:p w:rsidR="001544AA" w:rsidRPr="00CF68A6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Утверждение схем теплоснабжения (ежегодная актуализация)</w:t>
            </w:r>
          </w:p>
        </w:tc>
        <w:tc>
          <w:tcPr>
            <w:tcW w:w="3021" w:type="dxa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 утвержденной нормативно-правовым актом схемы теплоснабжения, процентов</w:t>
            </w:r>
          </w:p>
        </w:tc>
        <w:tc>
          <w:tcPr>
            <w:tcW w:w="938" w:type="dxa"/>
            <w:gridSpan w:val="2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4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881344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Заместитель Главы по вопросам ЖКХ, строительству, энергетике и связи</w:t>
            </w:r>
          </w:p>
        </w:tc>
      </w:tr>
      <w:tr w:rsidR="008C4F00" w:rsidTr="005A79A8">
        <w:tc>
          <w:tcPr>
            <w:tcW w:w="846" w:type="dxa"/>
          </w:tcPr>
          <w:p w:rsidR="008C4F00" w:rsidRDefault="008C4F00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3616" w:type="dxa"/>
            <w:gridSpan w:val="13"/>
            <w:tcBorders>
              <w:right w:val="nil"/>
            </w:tcBorders>
          </w:tcPr>
          <w:p w:rsidR="008C4F00" w:rsidRPr="005A79A8" w:rsidRDefault="005A79A8" w:rsidP="005A79A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A79A8">
              <w:rPr>
                <w:rFonts w:ascii="Liberation Serif" w:hAnsi="Liberation Serif"/>
                <w:b/>
                <w:sz w:val="24"/>
                <w:szCs w:val="24"/>
              </w:rPr>
              <w:t>Рынок  выполнения работ  по содержанию  и текущему ремонту общего имущества собственников помещений в многоквартирном доме</w:t>
            </w:r>
          </w:p>
        </w:tc>
      </w:tr>
      <w:tr w:rsidR="005A79A8" w:rsidTr="005A79A8">
        <w:tc>
          <w:tcPr>
            <w:tcW w:w="846" w:type="dxa"/>
          </w:tcPr>
          <w:p w:rsidR="005A79A8" w:rsidRDefault="005A79A8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3616" w:type="dxa"/>
            <w:gridSpan w:val="13"/>
            <w:tcBorders>
              <w:right w:val="nil"/>
            </w:tcBorders>
          </w:tcPr>
          <w:p w:rsidR="00080C44" w:rsidRDefault="005A79A8" w:rsidP="00080C4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Обоснование выбора товарного рынка с описанием текущей ситуации.</w:t>
            </w:r>
            <w:r w:rsidR="00812F19">
              <w:rPr>
                <w:rFonts w:ascii="Liberation Serif" w:hAnsi="Liberation Serif"/>
                <w:sz w:val="20"/>
                <w:szCs w:val="20"/>
              </w:rPr>
              <w:t xml:space="preserve"> По  состоянию на 01.01.2022 года деятельность по управлению многоквартирными домами на территории Каменского городского округа  осуществляют 4 организации, в том числе 2 управляющие организации частной формы собственности и 2 товарищества  собственников  жилья. </w:t>
            </w:r>
            <w:proofErr w:type="gramStart"/>
            <w:r w:rsidR="00812F19">
              <w:rPr>
                <w:rFonts w:ascii="Liberation Serif" w:hAnsi="Liberation Serif"/>
                <w:sz w:val="20"/>
                <w:szCs w:val="20"/>
              </w:rPr>
              <w:t>В целях повышения прозрачности  информации о  деятельности организаций в сфере жилищно-коммунального хозяйства для потребителей</w:t>
            </w:r>
            <w:r w:rsidR="00080C44">
              <w:rPr>
                <w:rFonts w:ascii="Liberation Serif" w:hAnsi="Liberation Serif"/>
                <w:sz w:val="20"/>
                <w:szCs w:val="20"/>
              </w:rPr>
              <w:t>, инвесторов и контролирующих органов, а также содействия развития конкуренции создана государственная информационная  система жилищно-коммунального хозяйства (ГИС ЖКХ), посредством которой обеспечен свободный доступ к информации о жилищном фонде, стоимости и перечне услуг по управлению общим  имуществом в многоквартирных домах, работах по  содержанию и ремонту общего имущества в</w:t>
            </w:r>
            <w:proofErr w:type="gramEnd"/>
            <w:r w:rsidR="00080C4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="00080C44">
              <w:rPr>
                <w:rFonts w:ascii="Liberation Serif" w:hAnsi="Liberation Serif"/>
                <w:sz w:val="20"/>
                <w:szCs w:val="20"/>
              </w:rPr>
              <w:t>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 коммунальной и инженерной инфраструктур, иной информации, связанной с жилищно-коммунальным хозяйством, а также обеспечивающий направление жалоб и обращений в органы власть\. Департамент государственного жилищного и строительного надзора Свердловской области как лицензирующий орган размещает в</w:t>
            </w:r>
            <w:proofErr w:type="gramEnd"/>
            <w:r w:rsidR="00080C44">
              <w:rPr>
                <w:rFonts w:ascii="Liberation Serif" w:hAnsi="Liberation Serif"/>
                <w:sz w:val="20"/>
                <w:szCs w:val="20"/>
              </w:rPr>
              <w:t xml:space="preserve"> ГИС ЖКХ реестр лицензий, содержащий  сведения о многоквартирных домах, деятельность по управлению которыми осуществляет лицензиат.</w:t>
            </w:r>
          </w:p>
          <w:p w:rsidR="005A79A8" w:rsidRDefault="00080C44" w:rsidP="00B9743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Проблемные вопросы. 1. Низкое качество оказываемых услуг в сфере управления многоквартирными домами (</w:t>
            </w:r>
            <w:r w:rsidR="00B9743C">
              <w:rPr>
                <w:rFonts w:ascii="Liberation Serif" w:hAnsi="Liberation Serif"/>
                <w:sz w:val="20"/>
                <w:szCs w:val="20"/>
              </w:rPr>
              <w:t>по мнению граждан) 2. Слабая материально-техническая база и недостаточный уровень квалификации персонала.3. Отсутствие единых стандартов управления многоквартирными домами с учетом мнения собственников.</w:t>
            </w:r>
          </w:p>
          <w:p w:rsidR="005A79A8" w:rsidRDefault="00B9743C" w:rsidP="00B9743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Методы решения.1.Повышение  качества оказания жилищно-коммунальных услуг. 2 Развитие  электронных форм и площадок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свовременного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информирования управляющих компаний 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возникщих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проблемах.3.Создание  благоприятных условий для роста количества лицензированных организаций, способных предлагать услуги на рынке.</w:t>
            </w:r>
          </w:p>
          <w:p w:rsidR="005A79A8" w:rsidRDefault="005A79A8" w:rsidP="003624D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544AA" w:rsidTr="006556D2">
        <w:tc>
          <w:tcPr>
            <w:tcW w:w="846" w:type="dxa"/>
          </w:tcPr>
          <w:p w:rsidR="001544AA" w:rsidRDefault="001544AA" w:rsidP="008D02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93" w:type="dxa"/>
          </w:tcPr>
          <w:p w:rsidR="001544AA" w:rsidRPr="00CF68A6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Ведение реестра управляющих организаций, осуществляющих управление многоквартирными домами, в ГИС ЖКХ</w:t>
            </w:r>
          </w:p>
        </w:tc>
        <w:tc>
          <w:tcPr>
            <w:tcW w:w="3021" w:type="dxa"/>
          </w:tcPr>
          <w:p w:rsidR="001544AA" w:rsidRDefault="00652872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 в ГИС</w:t>
            </w:r>
            <w:r w:rsidR="00812F19">
              <w:rPr>
                <w:rFonts w:ascii="Liberation Serif" w:hAnsi="Liberation Serif"/>
                <w:sz w:val="20"/>
                <w:szCs w:val="20"/>
              </w:rPr>
              <w:t xml:space="preserve"> ЖКХ актуального реестра управляющих организаций, осуществляющих управление многоквартирными домами, процентов</w:t>
            </w:r>
          </w:p>
        </w:tc>
        <w:tc>
          <w:tcPr>
            <w:tcW w:w="938" w:type="dxa"/>
            <w:gridSpan w:val="2"/>
          </w:tcPr>
          <w:p w:rsidR="001544AA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544AA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4"/>
          </w:tcPr>
          <w:p w:rsidR="001544AA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</w:tcPr>
          <w:p w:rsidR="001544AA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3263" w:type="dxa"/>
            <w:gridSpan w:val="2"/>
          </w:tcPr>
          <w:p w:rsidR="001544AA" w:rsidRDefault="00812F19" w:rsidP="003624D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Заместитель Главы по вопросам ЖКХ, строительству, энергетике и связи</w:t>
            </w:r>
          </w:p>
        </w:tc>
      </w:tr>
    </w:tbl>
    <w:p w:rsidR="00132C46" w:rsidRDefault="00132C46" w:rsidP="003624DE">
      <w:pPr>
        <w:rPr>
          <w:rFonts w:ascii="Liberation Serif" w:hAnsi="Liberation Serif"/>
          <w:b/>
          <w:sz w:val="28"/>
          <w:szCs w:val="28"/>
        </w:rPr>
      </w:pPr>
    </w:p>
    <w:p w:rsidR="009B1E7B" w:rsidRDefault="009B1E7B" w:rsidP="009B1E7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B1E7B">
        <w:rPr>
          <w:rFonts w:ascii="Liberation Serif" w:hAnsi="Liberation Serif"/>
        </w:rPr>
        <w:t>Таблица 3</w:t>
      </w:r>
    </w:p>
    <w:p w:rsidR="009B1E7B" w:rsidRDefault="009B1E7B" w:rsidP="009B1E7B">
      <w:pPr>
        <w:jc w:val="center"/>
        <w:rPr>
          <w:rFonts w:ascii="Liberation Serif" w:hAnsi="Liberation Serif"/>
          <w:b/>
          <w:sz w:val="28"/>
          <w:szCs w:val="28"/>
        </w:rPr>
      </w:pPr>
      <w:r w:rsidRPr="009B1E7B">
        <w:rPr>
          <w:rFonts w:ascii="Liberation Serif" w:hAnsi="Liberation Serif"/>
          <w:b/>
          <w:sz w:val="28"/>
          <w:szCs w:val="28"/>
        </w:rPr>
        <w:t>Системные мероприятия, направленные на развитие конкурентной среды в  муниципальном образовании «Каменский городской округ»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4162"/>
        <w:gridCol w:w="2342"/>
        <w:gridCol w:w="2342"/>
        <w:gridCol w:w="2342"/>
        <w:gridCol w:w="2342"/>
      </w:tblGrid>
      <w:tr w:rsidR="006B627B" w:rsidTr="00EA325F">
        <w:tc>
          <w:tcPr>
            <w:tcW w:w="97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416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Цель мероприятия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325F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6B627B" w:rsidTr="00EA325F">
        <w:tc>
          <w:tcPr>
            <w:tcW w:w="972" w:type="dxa"/>
          </w:tcPr>
          <w:p w:rsidR="009B1E7B" w:rsidRPr="008D02D1" w:rsidRDefault="00EA325F" w:rsidP="009B1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16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</w:rPr>
            </w:pPr>
            <w:r w:rsidRPr="00EA325F">
              <w:rPr>
                <w:rFonts w:ascii="Liberation Serif" w:hAnsi="Liberation Serif"/>
              </w:rPr>
              <w:t>2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</w:rPr>
            </w:pPr>
            <w:r w:rsidRPr="00EA325F">
              <w:rPr>
                <w:rFonts w:ascii="Liberation Serif" w:hAnsi="Liberation Serif"/>
              </w:rPr>
              <w:t>3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</w:rPr>
            </w:pPr>
            <w:r w:rsidRPr="00EA325F">
              <w:rPr>
                <w:rFonts w:ascii="Liberation Serif" w:hAnsi="Liberation Serif"/>
              </w:rPr>
              <w:t>4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</w:rPr>
            </w:pPr>
            <w:r w:rsidRPr="00EA325F">
              <w:rPr>
                <w:rFonts w:ascii="Liberation Serif" w:hAnsi="Liberation Serif"/>
              </w:rPr>
              <w:t>5</w:t>
            </w:r>
          </w:p>
        </w:tc>
        <w:tc>
          <w:tcPr>
            <w:tcW w:w="2342" w:type="dxa"/>
          </w:tcPr>
          <w:p w:rsidR="009B1E7B" w:rsidRPr="00EA325F" w:rsidRDefault="00EA325F" w:rsidP="009B1E7B">
            <w:pPr>
              <w:jc w:val="center"/>
              <w:rPr>
                <w:rFonts w:ascii="Liberation Serif" w:hAnsi="Liberation Serif"/>
              </w:rPr>
            </w:pPr>
            <w:r w:rsidRPr="00EA325F">
              <w:rPr>
                <w:rFonts w:ascii="Liberation Serif" w:hAnsi="Liberation Serif"/>
              </w:rPr>
              <w:t>6</w:t>
            </w:r>
          </w:p>
        </w:tc>
      </w:tr>
      <w:tr w:rsidR="00EA325F" w:rsidTr="0043527C">
        <w:tc>
          <w:tcPr>
            <w:tcW w:w="972" w:type="dxa"/>
          </w:tcPr>
          <w:p w:rsidR="00EA325F" w:rsidRPr="008D02D1" w:rsidRDefault="00EA325F" w:rsidP="009B1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530" w:type="dxa"/>
            <w:gridSpan w:val="5"/>
          </w:tcPr>
          <w:p w:rsidR="00EA325F" w:rsidRPr="00C022C0" w:rsidRDefault="00EA325F" w:rsidP="00E812B6">
            <w:pPr>
              <w:jc w:val="center"/>
              <w:rPr>
                <w:rFonts w:ascii="Liberation Serif" w:hAnsi="Liberation Serif"/>
              </w:rPr>
            </w:pPr>
            <w:r w:rsidRPr="00C022C0">
              <w:rPr>
                <w:rFonts w:ascii="Liberation Serif" w:hAnsi="Liberation Serif"/>
              </w:rPr>
              <w:t>Оптимизация</w:t>
            </w:r>
            <w:r w:rsidR="008D02D1">
              <w:rPr>
                <w:rFonts w:ascii="Liberation Serif" w:hAnsi="Liberation Serif"/>
              </w:rPr>
              <w:t xml:space="preserve"> </w:t>
            </w:r>
            <w:r w:rsidRPr="00C022C0">
              <w:rPr>
                <w:rFonts w:ascii="Liberation Serif" w:hAnsi="Liberation Serif"/>
              </w:rPr>
              <w:t>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6B627B" w:rsidTr="00EA325F">
        <w:tc>
          <w:tcPr>
            <w:tcW w:w="972" w:type="dxa"/>
          </w:tcPr>
          <w:p w:rsidR="009B1E7B" w:rsidRPr="008D02D1" w:rsidRDefault="00E812B6" w:rsidP="009B1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162" w:type="dxa"/>
          </w:tcPr>
          <w:p w:rsidR="009B1E7B" w:rsidRPr="00C022C0" w:rsidRDefault="00E812B6" w:rsidP="00E812B6">
            <w:pPr>
              <w:rPr>
                <w:rFonts w:ascii="Liberation Serif" w:hAnsi="Liberation Serif"/>
              </w:rPr>
            </w:pPr>
            <w:r w:rsidRPr="00C022C0">
              <w:rPr>
                <w:rFonts w:ascii="Liberation Serif" w:hAnsi="Liberation Serif"/>
              </w:rPr>
              <w:t xml:space="preserve"> Обеспечение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 предусматривающих устранение случаев (снижение качества) осуществления закупки у единственного поставщика; введение механизма оказания содействия участникам заку</w:t>
            </w:r>
            <w:r w:rsidR="00C022C0" w:rsidRPr="00C022C0">
              <w:rPr>
                <w:rFonts w:ascii="Liberation Serif" w:hAnsi="Liberation Serif"/>
              </w:rPr>
              <w:t>пки по вопросам, связанным с по</w:t>
            </w:r>
            <w:r w:rsidRPr="00C022C0">
              <w:rPr>
                <w:rFonts w:ascii="Liberation Serif" w:hAnsi="Liberation Serif"/>
              </w:rPr>
              <w:t xml:space="preserve">лучением электронной подписи, формированием заявок, а также правовым сопровождением при проведении </w:t>
            </w:r>
            <w:r w:rsidRPr="00C022C0">
              <w:rPr>
                <w:rFonts w:ascii="Liberation Serif" w:hAnsi="Liberation Serif"/>
              </w:rPr>
              <w:lastRenderedPageBreak/>
              <w:t xml:space="preserve">закупок; расширение участия субъектов МСП в закупках товаров, </w:t>
            </w:r>
            <w:r w:rsidR="00C022C0" w:rsidRPr="00C022C0">
              <w:rPr>
                <w:rFonts w:ascii="Liberation Serif" w:hAnsi="Liberation Serif"/>
              </w:rPr>
              <w:t>работ, услуг, проводимых с испол</w:t>
            </w:r>
            <w:r w:rsidRPr="00C022C0">
              <w:rPr>
                <w:rFonts w:ascii="Liberation Serif" w:hAnsi="Liberation Serif"/>
              </w:rPr>
              <w:t>ьзованием конкурентных спосо</w:t>
            </w:r>
            <w:r w:rsidR="00C022C0" w:rsidRPr="00C022C0">
              <w:rPr>
                <w:rFonts w:ascii="Liberation Serif" w:hAnsi="Liberation Serif"/>
              </w:rPr>
              <w:t>бов определения поставщиков (по</w:t>
            </w:r>
            <w:r w:rsidRPr="00C022C0">
              <w:rPr>
                <w:rFonts w:ascii="Liberation Serif" w:hAnsi="Liberation Serif"/>
              </w:rPr>
              <w:t>д</w:t>
            </w:r>
            <w:r w:rsidR="00C022C0" w:rsidRPr="00C022C0">
              <w:rPr>
                <w:rFonts w:ascii="Liberation Serif" w:hAnsi="Liberation Serif"/>
              </w:rPr>
              <w:t>р</w:t>
            </w:r>
            <w:r w:rsidRPr="00C022C0">
              <w:rPr>
                <w:rFonts w:ascii="Liberation Serif" w:hAnsi="Liberation Serif"/>
              </w:rPr>
              <w:t>ядчиков, испо</w:t>
            </w:r>
            <w:r w:rsidR="00C022C0" w:rsidRPr="00C022C0">
              <w:rPr>
                <w:rFonts w:ascii="Liberation Serif" w:hAnsi="Liberation Serif"/>
              </w:rPr>
              <w:t>лни</w:t>
            </w:r>
            <w:r w:rsidRPr="00C022C0">
              <w:rPr>
                <w:rFonts w:ascii="Liberation Serif" w:hAnsi="Liberation Serif"/>
              </w:rPr>
              <w:t>телей)</w:t>
            </w:r>
            <w:proofErr w:type="gramStart"/>
            <w:r w:rsidR="00C022C0" w:rsidRPr="00C022C0">
              <w:rPr>
                <w:rFonts w:ascii="Liberation Serif" w:hAnsi="Liberation Serif"/>
              </w:rPr>
              <w:t>.С</w:t>
            </w:r>
            <w:proofErr w:type="gramEnd"/>
            <w:r w:rsidR="00C022C0" w:rsidRPr="00C022C0">
              <w:rPr>
                <w:rFonts w:ascii="Liberation Serif" w:hAnsi="Liberation Serif"/>
              </w:rPr>
              <w:t>оздание условий, в соответствии с которыми хозяйствующие  субъекты  с муниципальным участием при допуске к участию в закупках товаров. работ, услуг для обеспечения муниципальных нужд принимают участие в указанных закупках на равных условиях с иными хозяйствующими субъектами обеспечения</w:t>
            </w:r>
          </w:p>
        </w:tc>
        <w:tc>
          <w:tcPr>
            <w:tcW w:w="2342" w:type="dxa"/>
          </w:tcPr>
          <w:p w:rsidR="009B1E7B" w:rsidRPr="00C022C0" w:rsidRDefault="008D02D1" w:rsidP="00C022C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</w:t>
            </w:r>
            <w:r w:rsidR="00C022C0">
              <w:rPr>
                <w:rFonts w:ascii="Liberation Serif" w:hAnsi="Liberation Serif"/>
              </w:rPr>
              <w:t xml:space="preserve">беспечение </w:t>
            </w:r>
            <w:proofErr w:type="gramStart"/>
            <w:r w:rsidR="00C022C0">
              <w:rPr>
                <w:rFonts w:ascii="Liberation Serif" w:hAnsi="Liberation Serif"/>
              </w:rPr>
              <w:t>участия необходимого числа участников конкурентных процедур определения</w:t>
            </w:r>
            <w:proofErr w:type="gramEnd"/>
            <w:r w:rsidR="00C022C0">
              <w:rPr>
                <w:rFonts w:ascii="Liberation Serif" w:hAnsi="Liberation Serif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2342" w:type="dxa"/>
          </w:tcPr>
          <w:p w:rsidR="009B1E7B" w:rsidRDefault="008D02D1" w:rsidP="00C022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C022C0">
              <w:rPr>
                <w:rFonts w:ascii="Liberation Serif" w:hAnsi="Liberation Serif"/>
              </w:rPr>
              <w:t>реднее число участников конкурентных процедур определения поставщиков (подрядчиков, исполнителей) при осуществлении закупок для муниципальных нужд</w:t>
            </w:r>
          </w:p>
          <w:p w:rsidR="00C022C0" w:rsidRDefault="00C022C0" w:rsidP="00C022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 год</w:t>
            </w:r>
            <w:r w:rsidR="00A36D8B"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-н</w:t>
            </w:r>
            <w:proofErr w:type="gramEnd"/>
            <w:r>
              <w:rPr>
                <w:rFonts w:ascii="Liberation Serif" w:hAnsi="Liberation Serif"/>
              </w:rPr>
              <w:t>е менее 3</w:t>
            </w:r>
            <w:r w:rsidR="00A36D8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х участников;</w:t>
            </w:r>
          </w:p>
          <w:p w:rsidR="00C022C0" w:rsidRDefault="00C022C0" w:rsidP="00C022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год</w:t>
            </w:r>
            <w:r w:rsidR="00A36D8B">
              <w:rPr>
                <w:rFonts w:ascii="Liberation Serif" w:hAnsi="Liberation Serif"/>
              </w:rPr>
              <w:t xml:space="preserve"> - не менее 3х </w:t>
            </w:r>
            <w:r>
              <w:rPr>
                <w:rFonts w:ascii="Liberation Serif" w:hAnsi="Liberation Serif"/>
              </w:rPr>
              <w:lastRenderedPageBreak/>
              <w:t>участников</w:t>
            </w:r>
          </w:p>
          <w:p w:rsidR="00C022C0" w:rsidRDefault="00C022C0" w:rsidP="00C022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год</w:t>
            </w:r>
            <w:r w:rsidR="00A36D8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- </w:t>
            </w:r>
            <w:r w:rsidR="00A36D8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не менее 3</w:t>
            </w:r>
            <w:r w:rsidR="00A36D8B">
              <w:rPr>
                <w:rFonts w:ascii="Liberation Serif" w:hAnsi="Liberation Serif"/>
              </w:rPr>
              <w:t xml:space="preserve">х </w:t>
            </w:r>
            <w:r>
              <w:rPr>
                <w:rFonts w:ascii="Liberation Serif" w:hAnsi="Liberation Serif"/>
              </w:rPr>
              <w:t xml:space="preserve"> участников</w:t>
            </w:r>
          </w:p>
          <w:p w:rsidR="00C022C0" w:rsidRPr="00C022C0" w:rsidRDefault="00C022C0" w:rsidP="00C022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 год</w:t>
            </w:r>
            <w:r w:rsidR="00A36D8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-</w:t>
            </w:r>
            <w:r w:rsidR="00A36D8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не мене 3</w:t>
            </w:r>
            <w:r w:rsidR="00A36D8B">
              <w:rPr>
                <w:rFonts w:ascii="Liberation Serif" w:hAnsi="Liberation Serif"/>
              </w:rPr>
              <w:t>х</w:t>
            </w:r>
            <w:r>
              <w:rPr>
                <w:rFonts w:ascii="Liberation Serif" w:hAnsi="Liberation Serif"/>
              </w:rPr>
              <w:t xml:space="preserve"> участников</w:t>
            </w:r>
          </w:p>
        </w:tc>
        <w:tc>
          <w:tcPr>
            <w:tcW w:w="2342" w:type="dxa"/>
          </w:tcPr>
          <w:p w:rsidR="009B1E7B" w:rsidRPr="00C022C0" w:rsidRDefault="00C022C0" w:rsidP="009B1E7B">
            <w:pPr>
              <w:jc w:val="center"/>
              <w:rPr>
                <w:rFonts w:ascii="Liberation Serif" w:hAnsi="Liberation Serif"/>
              </w:rPr>
            </w:pPr>
            <w:r w:rsidRPr="00C022C0">
              <w:rPr>
                <w:rFonts w:ascii="Liberation Serif" w:hAnsi="Liberation Serif"/>
              </w:rPr>
              <w:lastRenderedPageBreak/>
              <w:t>2022-2025 годы</w:t>
            </w:r>
          </w:p>
        </w:tc>
        <w:tc>
          <w:tcPr>
            <w:tcW w:w="2342" w:type="dxa"/>
          </w:tcPr>
          <w:p w:rsidR="009B1E7B" w:rsidRPr="00C022C0" w:rsidRDefault="00C022C0" w:rsidP="00C022C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Каменского городского округа</w:t>
            </w:r>
          </w:p>
        </w:tc>
      </w:tr>
      <w:tr w:rsidR="005A5B1F" w:rsidTr="00273BBF">
        <w:tc>
          <w:tcPr>
            <w:tcW w:w="972" w:type="dxa"/>
          </w:tcPr>
          <w:p w:rsidR="005A5B1F" w:rsidRPr="008D02D1" w:rsidRDefault="005A5B1F" w:rsidP="009B1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13530" w:type="dxa"/>
            <w:gridSpan w:val="5"/>
          </w:tcPr>
          <w:p w:rsidR="005A5B1F" w:rsidRPr="005A5B1F" w:rsidRDefault="005A5B1F" w:rsidP="009B1E7B">
            <w:pPr>
              <w:jc w:val="center"/>
              <w:rPr>
                <w:rFonts w:ascii="Liberation Serif" w:hAnsi="Liberation Serif"/>
              </w:rPr>
            </w:pPr>
            <w:r w:rsidRPr="005A5B1F">
              <w:rPr>
                <w:rFonts w:ascii="Liberation Serif" w:hAnsi="Liberation Serif"/>
              </w:rPr>
              <w:t xml:space="preserve">Устранение избыточного </w:t>
            </w:r>
            <w:r w:rsidR="00B23F32">
              <w:rPr>
                <w:rFonts w:ascii="Liberation Serif" w:hAnsi="Liberation Serif"/>
              </w:rPr>
              <w:t>государственного,</w:t>
            </w:r>
            <w:r w:rsidR="00A36D8B">
              <w:rPr>
                <w:rFonts w:ascii="Liberation Serif" w:hAnsi="Liberation Serif"/>
              </w:rPr>
              <w:t xml:space="preserve"> </w:t>
            </w:r>
            <w:r w:rsidRPr="005A5B1F">
              <w:rPr>
                <w:rFonts w:ascii="Liberation Serif" w:hAnsi="Liberation Serif"/>
              </w:rPr>
              <w:t>муниципального регулирования, снижение административных барьеров</w:t>
            </w:r>
          </w:p>
        </w:tc>
      </w:tr>
      <w:tr w:rsidR="006B627B" w:rsidTr="00EA325F">
        <w:tc>
          <w:tcPr>
            <w:tcW w:w="972" w:type="dxa"/>
          </w:tcPr>
          <w:p w:rsidR="009B1E7B" w:rsidRPr="008D02D1" w:rsidRDefault="00B23F32" w:rsidP="009B1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162" w:type="dxa"/>
          </w:tcPr>
          <w:p w:rsidR="009B1E7B" w:rsidRPr="005A5B1F" w:rsidRDefault="005A5B1F" w:rsidP="005A5B1F">
            <w:pPr>
              <w:jc w:val="both"/>
              <w:rPr>
                <w:rFonts w:ascii="Liberation Serif" w:hAnsi="Liberation Serif"/>
              </w:rPr>
            </w:pPr>
            <w:r w:rsidRPr="005A5B1F">
              <w:rPr>
                <w:rFonts w:ascii="Liberation Serif" w:hAnsi="Liberation Serif"/>
              </w:rPr>
              <w:t xml:space="preserve">Оптимизация процесса предоставления </w:t>
            </w:r>
            <w:r>
              <w:rPr>
                <w:rFonts w:ascii="Liberation Serif" w:hAnsi="Liberation Serif"/>
              </w:rPr>
              <w:t>муниципальных услуг для субъектов предпринимательской деятельности путем сокращения сроков их предоставления и перевода из предоставления в электронную форму</w:t>
            </w:r>
          </w:p>
        </w:tc>
        <w:tc>
          <w:tcPr>
            <w:tcW w:w="2342" w:type="dxa"/>
          </w:tcPr>
          <w:p w:rsidR="009B1E7B" w:rsidRPr="005A5B1F" w:rsidRDefault="008D02D1" w:rsidP="005A5B1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5A5B1F">
              <w:rPr>
                <w:rFonts w:ascii="Liberation Serif" w:hAnsi="Liberation Serif"/>
              </w:rPr>
              <w:t>беспечение наличия административных регламентов предоставления муниципальной услуги по выдаче разрешен</w:t>
            </w:r>
            <w:r w:rsidR="00B23F32">
              <w:rPr>
                <w:rFonts w:ascii="Liberation Serif" w:hAnsi="Liberation Serif"/>
              </w:rPr>
              <w:t>ий на строительство, ввод объект</w:t>
            </w:r>
            <w:r w:rsidR="005A5B1F">
              <w:rPr>
                <w:rFonts w:ascii="Liberation Serif" w:hAnsi="Liberation Serif"/>
              </w:rPr>
              <w:t>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342" w:type="dxa"/>
          </w:tcPr>
          <w:p w:rsidR="009B1E7B" w:rsidRPr="00B23F32" w:rsidRDefault="008D02D1" w:rsidP="00B23F3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B23F32">
              <w:rPr>
                <w:rFonts w:ascii="Liberation Serif" w:hAnsi="Liberation Serif"/>
              </w:rPr>
              <w:t>аличие утвержденных административных регламентов предоставления муниципальных услуг</w:t>
            </w:r>
          </w:p>
        </w:tc>
        <w:tc>
          <w:tcPr>
            <w:tcW w:w="2342" w:type="dxa"/>
          </w:tcPr>
          <w:p w:rsidR="009B1E7B" w:rsidRPr="00B23F32" w:rsidRDefault="00B23F32" w:rsidP="00B23F32">
            <w:pPr>
              <w:tabs>
                <w:tab w:val="left" w:pos="275"/>
              </w:tabs>
              <w:jc w:val="center"/>
              <w:rPr>
                <w:rFonts w:ascii="Liberation Serif" w:hAnsi="Liberation Serif"/>
              </w:rPr>
            </w:pPr>
            <w:r w:rsidRPr="00B23F32"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</w:tcPr>
          <w:p w:rsidR="009B1E7B" w:rsidRPr="00B23F32" w:rsidRDefault="00B23F32" w:rsidP="009B1E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архитектуре и градостроительству Администрации  муниципального образования Каменского городского округа</w:t>
            </w:r>
          </w:p>
        </w:tc>
      </w:tr>
      <w:tr w:rsidR="006B627B" w:rsidTr="00EA325F">
        <w:tc>
          <w:tcPr>
            <w:tcW w:w="972" w:type="dxa"/>
          </w:tcPr>
          <w:p w:rsidR="009B1E7B" w:rsidRPr="008D02D1" w:rsidRDefault="00A36D8B" w:rsidP="00A36D8B">
            <w:pPr>
              <w:tabs>
                <w:tab w:val="left" w:pos="288"/>
                <w:tab w:val="center" w:pos="378"/>
              </w:tabs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b/>
                <w:sz w:val="20"/>
                <w:szCs w:val="20"/>
              </w:rPr>
              <w:tab/>
            </w:r>
            <w:r w:rsidRPr="008D02D1">
              <w:rPr>
                <w:rFonts w:ascii="Liberation Serif" w:hAnsi="Liberation Serif"/>
                <w:sz w:val="20"/>
                <w:szCs w:val="20"/>
              </w:rPr>
              <w:tab/>
            </w:r>
            <w:r w:rsidR="00B23F32" w:rsidRPr="008D02D1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4162" w:type="dxa"/>
          </w:tcPr>
          <w:p w:rsidR="009B1E7B" w:rsidRPr="00A36D8B" w:rsidRDefault="00B23F32" w:rsidP="00B23F32">
            <w:pPr>
              <w:jc w:val="both"/>
              <w:rPr>
                <w:rFonts w:ascii="Liberation Serif" w:hAnsi="Liberation Serif"/>
              </w:rPr>
            </w:pPr>
            <w:r w:rsidRPr="00A36D8B">
              <w:rPr>
                <w:rFonts w:ascii="Liberation Serif" w:hAnsi="Liberation Serif"/>
              </w:rPr>
              <w:t>Устранение избыточного государственного регулирования</w:t>
            </w:r>
          </w:p>
        </w:tc>
        <w:tc>
          <w:tcPr>
            <w:tcW w:w="2342" w:type="dxa"/>
          </w:tcPr>
          <w:p w:rsidR="009B1E7B" w:rsidRPr="00A36D8B" w:rsidRDefault="008D02D1" w:rsidP="0065287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B23F32" w:rsidRPr="00A36D8B">
              <w:rPr>
                <w:rFonts w:ascii="Liberation Serif" w:hAnsi="Liberation Serif"/>
              </w:rPr>
              <w:t xml:space="preserve">беспечение наличия в порядке </w:t>
            </w:r>
            <w:proofErr w:type="gramStart"/>
            <w:r w:rsidR="00B23F32" w:rsidRPr="00A36D8B">
              <w:rPr>
                <w:rFonts w:ascii="Liberation Serif" w:hAnsi="Liberation Serif"/>
              </w:rPr>
              <w:t xml:space="preserve">проведения оценки регулирующего воздействия проектов </w:t>
            </w:r>
            <w:r w:rsidR="00A36D8B" w:rsidRPr="00A36D8B">
              <w:rPr>
                <w:rFonts w:ascii="Liberation Serif" w:hAnsi="Liberation Serif"/>
              </w:rPr>
              <w:t>нормативн</w:t>
            </w:r>
            <w:r w:rsidR="00B23F32" w:rsidRPr="00A36D8B">
              <w:rPr>
                <w:rFonts w:ascii="Liberation Serif" w:hAnsi="Liberation Serif"/>
              </w:rPr>
              <w:t>ых правов</w:t>
            </w:r>
            <w:r w:rsidR="00A36D8B" w:rsidRPr="00A36D8B">
              <w:rPr>
                <w:rFonts w:ascii="Liberation Serif" w:hAnsi="Liberation Serif"/>
              </w:rPr>
              <w:t>ы</w:t>
            </w:r>
            <w:r w:rsidR="00B23F32" w:rsidRPr="00A36D8B">
              <w:rPr>
                <w:rFonts w:ascii="Liberation Serif" w:hAnsi="Liberation Serif"/>
              </w:rPr>
              <w:t xml:space="preserve">х актов </w:t>
            </w:r>
            <w:r w:rsidR="00B23F32" w:rsidRPr="00A36D8B">
              <w:rPr>
                <w:rFonts w:ascii="Liberation Serif" w:hAnsi="Liberation Serif"/>
              </w:rPr>
              <w:lastRenderedPageBreak/>
              <w:t>устанавливаемых</w:t>
            </w:r>
            <w:proofErr w:type="gramEnd"/>
            <w:r w:rsidR="00B23F32" w:rsidRPr="00A36D8B">
              <w:rPr>
                <w:rFonts w:ascii="Liberation Serif" w:hAnsi="Liberation Serif"/>
              </w:rPr>
              <w:t xml:space="preserve"> в соответствии</w:t>
            </w:r>
            <w:r w:rsidR="00A36D8B" w:rsidRPr="00A36D8B">
              <w:rPr>
                <w:rFonts w:ascii="Liberation Serif" w:hAnsi="Liberation Serif"/>
              </w:rPr>
              <w:t xml:space="preserve"> </w:t>
            </w:r>
            <w:r w:rsidR="00B23F32" w:rsidRPr="00A36D8B">
              <w:rPr>
                <w:rFonts w:ascii="Liberation Serif" w:hAnsi="Liberation Serif"/>
              </w:rPr>
              <w:t>с федеральными законами от 6 октября 2003года № 131-ФЗ «Об общих принципах</w:t>
            </w:r>
            <w:r w:rsidR="00A36D8B" w:rsidRPr="00A36D8B">
              <w:rPr>
                <w:rFonts w:ascii="Liberation Serif" w:hAnsi="Liberation Serif"/>
              </w:rPr>
              <w:t xml:space="preserve"> организации местного самоупра</w:t>
            </w:r>
            <w:r w:rsidR="00B23F32" w:rsidRPr="00A36D8B">
              <w:rPr>
                <w:rFonts w:ascii="Liberation Serif" w:hAnsi="Liberation Serif"/>
              </w:rPr>
              <w:t>вления в Российской Федерации»</w:t>
            </w:r>
            <w:r w:rsidR="00A36D8B" w:rsidRPr="00A36D8B">
              <w:rPr>
                <w:rFonts w:ascii="Liberation Serif" w:hAnsi="Liberation Serif"/>
              </w:rPr>
              <w:t xml:space="preserve">, пунктов предусматривающих анализ </w:t>
            </w:r>
            <w:r w:rsidR="00652872">
              <w:rPr>
                <w:rFonts w:ascii="Liberation Serif" w:hAnsi="Liberation Serif"/>
              </w:rPr>
              <w:t>воздействия таких проектов</w:t>
            </w:r>
            <w:r w:rsidR="00A36D8B" w:rsidRPr="00A36D8B">
              <w:rPr>
                <w:rFonts w:ascii="Liberation Serif" w:hAnsi="Liberation Serif"/>
              </w:rPr>
              <w:t xml:space="preserve"> на состояние </w:t>
            </w:r>
            <w:r w:rsidR="00652872">
              <w:rPr>
                <w:rFonts w:ascii="Liberation Serif" w:hAnsi="Liberation Serif"/>
              </w:rPr>
              <w:t>к</w:t>
            </w:r>
            <w:r w:rsidR="00A36D8B" w:rsidRPr="00A36D8B">
              <w:rPr>
                <w:rFonts w:ascii="Liberation Serif" w:hAnsi="Liberation Serif"/>
              </w:rPr>
              <w:t>онкуренции</w:t>
            </w:r>
          </w:p>
        </w:tc>
        <w:tc>
          <w:tcPr>
            <w:tcW w:w="2342" w:type="dxa"/>
          </w:tcPr>
          <w:p w:rsidR="009B1E7B" w:rsidRPr="00A36D8B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н</w:t>
            </w:r>
            <w:r w:rsidR="00A36D8B">
              <w:rPr>
                <w:rFonts w:ascii="Liberation Serif" w:hAnsi="Liberation Serif"/>
              </w:rPr>
              <w:t xml:space="preserve">аличие в порядках </w:t>
            </w:r>
            <w:proofErr w:type="gramStart"/>
            <w:r w:rsidR="00A36D8B">
              <w:rPr>
                <w:rFonts w:ascii="Liberation Serif" w:hAnsi="Liberation Serif"/>
              </w:rPr>
              <w:t>проведения оценки регулирующего воздействия проектов нормативных правовых актов муниципального</w:t>
            </w:r>
            <w:proofErr w:type="gramEnd"/>
            <w:r w:rsidR="00A36D8B">
              <w:rPr>
                <w:rFonts w:ascii="Liberation Serif" w:hAnsi="Liberation Serif"/>
              </w:rPr>
              <w:t xml:space="preserve"> </w:t>
            </w:r>
            <w:r w:rsidR="00A36D8B">
              <w:rPr>
                <w:rFonts w:ascii="Liberation Serif" w:hAnsi="Liberation Serif"/>
              </w:rPr>
              <w:lastRenderedPageBreak/>
              <w:t xml:space="preserve">образования, устанавливаемых в соответствии с федеральными законами от 6 октября 2003 года № 131-ФЗ пунктов, предусматривающих анализ влияния таких проектов актов средней и высокой степени регулирующего воздействия на конкурентную среду </w:t>
            </w:r>
          </w:p>
        </w:tc>
        <w:tc>
          <w:tcPr>
            <w:tcW w:w="2342" w:type="dxa"/>
          </w:tcPr>
          <w:p w:rsidR="009B1E7B" w:rsidRPr="00A36D8B" w:rsidRDefault="00A36D8B" w:rsidP="009B1E7B">
            <w:pPr>
              <w:jc w:val="center"/>
              <w:rPr>
                <w:rFonts w:ascii="Liberation Serif" w:hAnsi="Liberation Serif"/>
              </w:rPr>
            </w:pPr>
            <w:r w:rsidRPr="00A36D8B">
              <w:rPr>
                <w:rFonts w:ascii="Liberation Serif" w:hAnsi="Liberation Serif"/>
              </w:rPr>
              <w:lastRenderedPageBreak/>
              <w:t>2022-2025 годы</w:t>
            </w:r>
          </w:p>
        </w:tc>
        <w:tc>
          <w:tcPr>
            <w:tcW w:w="2342" w:type="dxa"/>
          </w:tcPr>
          <w:p w:rsidR="009B1E7B" w:rsidRPr="00A36D8B" w:rsidRDefault="00A36D8B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  <w:tr w:rsidR="00A36D8B" w:rsidRPr="00A36D8B" w:rsidTr="0063504D">
        <w:tc>
          <w:tcPr>
            <w:tcW w:w="972" w:type="dxa"/>
          </w:tcPr>
          <w:p w:rsidR="00A36D8B" w:rsidRPr="008D02D1" w:rsidRDefault="00A36D8B" w:rsidP="00C8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13530" w:type="dxa"/>
            <w:gridSpan w:val="5"/>
          </w:tcPr>
          <w:p w:rsidR="00A36D8B" w:rsidRPr="00A36D8B" w:rsidRDefault="00A36D8B" w:rsidP="008D02D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Совершенств</w:t>
            </w:r>
            <w:r w:rsidR="006B627B"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ание</w:t>
            </w:r>
            <w:r w:rsidR="006B627B">
              <w:rPr>
                <w:rFonts w:ascii="Liberation Serif" w:hAnsi="Liberation Serif"/>
              </w:rPr>
              <w:t xml:space="preserve">  процесс</w:t>
            </w:r>
            <w:r>
              <w:rPr>
                <w:rFonts w:ascii="Liberation Serif" w:hAnsi="Liberation Serif"/>
              </w:rPr>
              <w:t>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C841AF" w:rsidRPr="00A36D8B" w:rsidTr="00C841AF">
        <w:trPr>
          <w:trHeight w:val="526"/>
        </w:trPr>
        <w:tc>
          <w:tcPr>
            <w:tcW w:w="972" w:type="dxa"/>
          </w:tcPr>
          <w:p w:rsidR="00C841AF" w:rsidRPr="008D02D1" w:rsidRDefault="00C841AF" w:rsidP="00C8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162" w:type="dxa"/>
            <w:vMerge w:val="restart"/>
          </w:tcPr>
          <w:p w:rsidR="00C841AF" w:rsidRPr="006B627B" w:rsidRDefault="00C841AF" w:rsidP="00A36D8B">
            <w:pPr>
              <w:jc w:val="both"/>
              <w:rPr>
                <w:rFonts w:ascii="Liberation Serif" w:hAnsi="Liberation Serif"/>
              </w:rPr>
            </w:pPr>
            <w:r w:rsidRPr="006B627B">
              <w:rPr>
                <w:rFonts w:ascii="Liberation Serif" w:hAnsi="Liberation Serif"/>
              </w:rPr>
              <w:t>Создание равных условий доступа к информации о муниципальном имуществе</w:t>
            </w:r>
          </w:p>
        </w:tc>
        <w:tc>
          <w:tcPr>
            <w:tcW w:w="2342" w:type="dxa"/>
            <w:vMerge w:val="restart"/>
          </w:tcPr>
          <w:p w:rsidR="00C841AF" w:rsidRPr="006B627B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</w:t>
            </w:r>
            <w:r w:rsidR="00C841AF" w:rsidRPr="006B627B">
              <w:rPr>
                <w:rFonts w:ascii="Liberation Serif" w:hAnsi="Liberation Serif"/>
              </w:rPr>
              <w:t xml:space="preserve">азмещение информации </w:t>
            </w:r>
            <w:proofErr w:type="gramStart"/>
            <w:r w:rsidR="00C841AF" w:rsidRPr="006B627B">
              <w:rPr>
                <w:rFonts w:ascii="Liberation Serif" w:hAnsi="Liberation Serif"/>
              </w:rPr>
              <w:t>о</w:t>
            </w:r>
            <w:proofErr w:type="gramEnd"/>
            <w:r w:rsidR="00C841AF" w:rsidRPr="006B627B">
              <w:rPr>
                <w:rFonts w:ascii="Liberation Serif" w:hAnsi="Liberation Serif"/>
              </w:rPr>
              <w:t xml:space="preserve"> имуществе, находящимся в собственности муницип</w:t>
            </w:r>
            <w:r w:rsidR="00C841AF">
              <w:rPr>
                <w:rFonts w:ascii="Liberation Serif" w:hAnsi="Liberation Serif"/>
              </w:rPr>
              <w:t>ал</w:t>
            </w:r>
            <w:r w:rsidR="00C841AF" w:rsidRPr="006B627B">
              <w:rPr>
                <w:rFonts w:ascii="Liberation Serif" w:hAnsi="Liberation Serif"/>
              </w:rPr>
              <w:t>ьного образования, в том числе имуществе, включаемом в перечни для предоставления на льготных условиях с</w:t>
            </w:r>
            <w:r w:rsidR="00C841AF">
              <w:rPr>
                <w:rFonts w:ascii="Liberation Serif" w:hAnsi="Liberation Serif"/>
              </w:rPr>
              <w:t>убъектам МСП, о реализации такого имущества и предоставлении его во владение и (или) пользование на официальном сайте Администрации в сети «Интернет»</w:t>
            </w:r>
          </w:p>
        </w:tc>
        <w:tc>
          <w:tcPr>
            <w:tcW w:w="2342" w:type="dxa"/>
            <w:vMerge w:val="restart"/>
          </w:tcPr>
          <w:p w:rsidR="00C841AF" w:rsidRPr="006B627B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C841AF">
              <w:rPr>
                <w:rFonts w:ascii="Liberation Serif" w:hAnsi="Liberation Serif"/>
              </w:rPr>
              <w:t>убликация актуальной информации на официальном сайте Администрации в сети «Интернет»</w:t>
            </w:r>
          </w:p>
        </w:tc>
        <w:tc>
          <w:tcPr>
            <w:tcW w:w="2342" w:type="dxa"/>
            <w:vMerge w:val="restart"/>
          </w:tcPr>
          <w:p w:rsidR="00C841AF" w:rsidRPr="006B627B" w:rsidRDefault="00C841AF" w:rsidP="006B627B">
            <w:pPr>
              <w:jc w:val="center"/>
              <w:rPr>
                <w:rFonts w:ascii="Liberation Serif" w:hAnsi="Liberation Serif"/>
              </w:rPr>
            </w:pPr>
            <w:r w:rsidRPr="006B627B"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  <w:vMerge w:val="restart"/>
          </w:tcPr>
          <w:p w:rsidR="00C841AF" w:rsidRPr="006B627B" w:rsidRDefault="00C841A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управлению муниципальным имуществом Администрации муниципального образования Каменского городского округа</w:t>
            </w:r>
          </w:p>
        </w:tc>
      </w:tr>
      <w:tr w:rsidR="00C841AF" w:rsidRPr="00A36D8B" w:rsidTr="00EA325F">
        <w:trPr>
          <w:trHeight w:val="4796"/>
        </w:trPr>
        <w:tc>
          <w:tcPr>
            <w:tcW w:w="972" w:type="dxa"/>
          </w:tcPr>
          <w:p w:rsidR="00C841AF" w:rsidRDefault="00C841AF" w:rsidP="00C841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62" w:type="dxa"/>
            <w:vMerge/>
          </w:tcPr>
          <w:p w:rsidR="00C841AF" w:rsidRPr="006B627B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Pr="006B627B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Pr="006B627B" w:rsidRDefault="00C841AF" w:rsidP="006B627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C841AF" w:rsidRPr="00A36D8B" w:rsidTr="00C841AF">
        <w:trPr>
          <w:trHeight w:val="388"/>
        </w:trPr>
        <w:tc>
          <w:tcPr>
            <w:tcW w:w="972" w:type="dxa"/>
          </w:tcPr>
          <w:p w:rsidR="00C841AF" w:rsidRPr="008D02D1" w:rsidRDefault="00C841AF" w:rsidP="00C8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lastRenderedPageBreak/>
              <w:t>8</w:t>
            </w:r>
          </w:p>
        </w:tc>
        <w:tc>
          <w:tcPr>
            <w:tcW w:w="4162" w:type="dxa"/>
            <w:vMerge w:val="restart"/>
          </w:tcPr>
          <w:p w:rsidR="00C841AF" w:rsidRPr="00A36D8B" w:rsidRDefault="00C841A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 w:val="restart"/>
          </w:tcPr>
          <w:p w:rsidR="00C841AF" w:rsidRPr="00C841A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C841AF" w:rsidRPr="00C841AF">
              <w:rPr>
                <w:rFonts w:ascii="Liberation Serif" w:hAnsi="Liberation Serif"/>
              </w:rPr>
              <w:t>беспечение  приватизации либо перепрофилирования (изменение целевого назначения) имущества, находящегося в собственности органа местного самоуправления,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2342" w:type="dxa"/>
            <w:vMerge w:val="restart"/>
          </w:tcPr>
          <w:p w:rsidR="00C841AF" w:rsidRPr="00C841A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C841AF">
              <w:rPr>
                <w:rFonts w:ascii="Liberation Serif" w:hAnsi="Liberation Serif"/>
              </w:rPr>
              <w:t>роведение торгов по продаже или мероприятий по перепрофилированию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2342" w:type="dxa"/>
            <w:vMerge w:val="restart"/>
          </w:tcPr>
          <w:p w:rsidR="00C841AF" w:rsidRPr="00C841AF" w:rsidRDefault="00C841AF" w:rsidP="00C841AF">
            <w:pPr>
              <w:jc w:val="center"/>
              <w:rPr>
                <w:rFonts w:ascii="Liberation Serif" w:hAnsi="Liberation Serif"/>
              </w:rPr>
            </w:pPr>
            <w:r w:rsidRPr="00C841AF">
              <w:rPr>
                <w:rFonts w:ascii="Liberation Serif" w:hAnsi="Liberation Serif"/>
              </w:rPr>
              <w:t>2023-2025 годы</w:t>
            </w:r>
          </w:p>
        </w:tc>
        <w:tc>
          <w:tcPr>
            <w:tcW w:w="2342" w:type="dxa"/>
            <w:vMerge w:val="restart"/>
          </w:tcPr>
          <w:p w:rsidR="00C841AF" w:rsidRPr="00C841AF" w:rsidRDefault="00C841A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Комитет по управлению муниципальным имуществом Администрации  муниципального образования Каменского городского округа</w:t>
            </w:r>
          </w:p>
        </w:tc>
      </w:tr>
      <w:tr w:rsidR="00C841AF" w:rsidRPr="00A36D8B" w:rsidTr="00EA325F">
        <w:trPr>
          <w:trHeight w:val="4408"/>
        </w:trPr>
        <w:tc>
          <w:tcPr>
            <w:tcW w:w="972" w:type="dxa"/>
          </w:tcPr>
          <w:p w:rsidR="00C841AF" w:rsidRPr="008D02D1" w:rsidRDefault="00C841AF" w:rsidP="00C8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62" w:type="dxa"/>
            <w:vMerge/>
          </w:tcPr>
          <w:p w:rsidR="00C841AF" w:rsidRPr="00A36D8B" w:rsidRDefault="00C841A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/>
          </w:tcPr>
          <w:p w:rsidR="00C841AF" w:rsidRPr="00C841AF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Pr="00C841AF" w:rsidRDefault="00C841AF" w:rsidP="00C841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C841AF" w:rsidRDefault="00C841AF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7D14A4" w:rsidRPr="00A36D8B" w:rsidTr="005A0977">
        <w:tc>
          <w:tcPr>
            <w:tcW w:w="972" w:type="dxa"/>
          </w:tcPr>
          <w:p w:rsidR="007D14A4" w:rsidRPr="008D02D1" w:rsidRDefault="007D14A4" w:rsidP="007D14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3530" w:type="dxa"/>
            <w:gridSpan w:val="5"/>
          </w:tcPr>
          <w:p w:rsidR="007D14A4" w:rsidRPr="007D14A4" w:rsidRDefault="007D14A4" w:rsidP="007D14A4">
            <w:pPr>
              <w:jc w:val="center"/>
              <w:rPr>
                <w:rFonts w:ascii="Liberation Serif" w:hAnsi="Liberation Serif"/>
              </w:rPr>
            </w:pPr>
            <w:r w:rsidRPr="007D14A4">
              <w:rPr>
                <w:rFonts w:ascii="Liberation Serif" w:hAnsi="Liberation Serif"/>
              </w:rPr>
              <w:t>Выравнивание условий конкуренции на товарных рынках</w:t>
            </w:r>
          </w:p>
        </w:tc>
      </w:tr>
      <w:tr w:rsidR="007D14A4" w:rsidRPr="00A36D8B" w:rsidTr="007D14A4">
        <w:trPr>
          <w:trHeight w:val="501"/>
        </w:trPr>
        <w:tc>
          <w:tcPr>
            <w:tcW w:w="972" w:type="dxa"/>
          </w:tcPr>
          <w:p w:rsidR="007D14A4" w:rsidRPr="008D02D1" w:rsidRDefault="007D14A4" w:rsidP="007D14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4162" w:type="dxa"/>
            <w:vMerge w:val="restart"/>
          </w:tcPr>
          <w:p w:rsidR="007D14A4" w:rsidRPr="007D14A4" w:rsidRDefault="007D14A4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Выравнивание условий конкуренции как в рамках товарных рынков внутри Свердловской области (включая темпы роста цен), так и между субъектами Российской Федерации</w:t>
            </w:r>
          </w:p>
        </w:tc>
        <w:tc>
          <w:tcPr>
            <w:tcW w:w="2342" w:type="dxa"/>
            <w:vMerge w:val="restart"/>
          </w:tcPr>
          <w:p w:rsidR="007D14A4" w:rsidRPr="007D14A4" w:rsidRDefault="0049160F" w:rsidP="00A36D8B">
            <w:pPr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п</w:t>
            </w:r>
            <w:r w:rsidR="007D14A4">
              <w:rPr>
                <w:rFonts w:ascii="Liberation Serif" w:hAnsi="Liberation Serif"/>
              </w:rPr>
              <w:t xml:space="preserve">роведение мониторинга: наличие (отсутствия) административных барьеров и оценки состояния конкуренции субъектами предпринимательской деятельности; удовлетворенности потребителей качеством товаров, работ, услуг на товарных рынках и состоянием ценовой конкуренции; удовлетворенности субъектов </w:t>
            </w:r>
            <w:r w:rsidR="007D14A4">
              <w:rPr>
                <w:rFonts w:ascii="Liberation Serif" w:hAnsi="Liberation Serif"/>
              </w:rPr>
              <w:lastRenderedPageBreak/>
              <w:t>предпринимательской деятельности и потребителей то</w:t>
            </w:r>
            <w:r>
              <w:rPr>
                <w:rFonts w:ascii="Liberation Serif" w:hAnsi="Liberation Serif"/>
              </w:rPr>
              <w:t>варов, работ, услуг качеством (</w:t>
            </w:r>
            <w:r w:rsidR="007D14A4">
              <w:rPr>
                <w:rFonts w:ascii="Liberation Serif" w:hAnsi="Liberation Serif"/>
              </w:rPr>
              <w:t>в том числе уровнем доступности, понятности и удобства получения) официальной  информации о состоянии конкуренции на   товарных рынках</w:t>
            </w:r>
            <w:proofErr w:type="gramEnd"/>
          </w:p>
        </w:tc>
        <w:tc>
          <w:tcPr>
            <w:tcW w:w="2342" w:type="dxa"/>
            <w:vMerge w:val="restart"/>
          </w:tcPr>
          <w:p w:rsidR="007D14A4" w:rsidRPr="007D14A4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н</w:t>
            </w:r>
            <w:r w:rsidR="007D14A4" w:rsidRPr="007D14A4">
              <w:rPr>
                <w:rFonts w:ascii="Liberation Serif" w:hAnsi="Liberation Serif"/>
              </w:rPr>
              <w:t>аправление  ежегодного отчета о результатах мониторинга в Министерство инвестиций и развития Свердловской области</w:t>
            </w:r>
          </w:p>
        </w:tc>
        <w:tc>
          <w:tcPr>
            <w:tcW w:w="2342" w:type="dxa"/>
            <w:vMerge w:val="restart"/>
          </w:tcPr>
          <w:p w:rsidR="007D14A4" w:rsidRPr="007D14A4" w:rsidRDefault="007D14A4" w:rsidP="007D14A4">
            <w:pPr>
              <w:jc w:val="center"/>
              <w:rPr>
                <w:rFonts w:ascii="Liberation Serif" w:hAnsi="Liberation Serif"/>
              </w:rPr>
            </w:pPr>
            <w:r w:rsidRPr="007D14A4"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  <w:vMerge w:val="restart"/>
          </w:tcPr>
          <w:p w:rsidR="007D14A4" w:rsidRPr="007D14A4" w:rsidRDefault="007D14A4" w:rsidP="00A36D8B">
            <w:pPr>
              <w:jc w:val="both"/>
              <w:rPr>
                <w:rFonts w:ascii="Liberation Serif" w:hAnsi="Liberation Serif"/>
              </w:rPr>
            </w:pPr>
            <w:r w:rsidRPr="007D14A4"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  <w:tr w:rsidR="007D14A4" w:rsidRPr="00A36D8B" w:rsidTr="00EA325F">
        <w:trPr>
          <w:trHeight w:val="4307"/>
        </w:trPr>
        <w:tc>
          <w:tcPr>
            <w:tcW w:w="972" w:type="dxa"/>
          </w:tcPr>
          <w:p w:rsidR="007D14A4" w:rsidRDefault="007D14A4" w:rsidP="007D14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62" w:type="dxa"/>
            <w:vMerge/>
          </w:tcPr>
          <w:p w:rsidR="007D14A4" w:rsidRDefault="007D14A4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7D14A4" w:rsidRDefault="007D14A4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7D14A4" w:rsidRPr="007D14A4" w:rsidRDefault="007D14A4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7D14A4" w:rsidRPr="007D14A4" w:rsidRDefault="007D14A4" w:rsidP="007D14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7D14A4" w:rsidRPr="007D14A4" w:rsidRDefault="007D14A4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49160F" w:rsidRPr="00A36D8B" w:rsidTr="0049160F">
        <w:trPr>
          <w:trHeight w:val="314"/>
        </w:trPr>
        <w:tc>
          <w:tcPr>
            <w:tcW w:w="972" w:type="dxa"/>
          </w:tcPr>
          <w:p w:rsidR="0049160F" w:rsidRPr="008D02D1" w:rsidRDefault="0049160F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2" w:type="dxa"/>
            <w:vMerge w:val="restart"/>
          </w:tcPr>
          <w:p w:rsidR="0049160F" w:rsidRPr="00A36D8B" w:rsidRDefault="0049160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мониторинга деятельности субъектов естественных монополий на территории Свердловской области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Pr="0049160F">
              <w:rPr>
                <w:rFonts w:ascii="Liberation Serif" w:hAnsi="Liberation Serif"/>
              </w:rPr>
              <w:t>аправление ежегодного отчета о результат</w:t>
            </w:r>
            <w:r>
              <w:rPr>
                <w:rFonts w:ascii="Liberation Serif" w:hAnsi="Liberation Serif"/>
              </w:rPr>
              <w:t>ах мониторинга в М</w:t>
            </w:r>
            <w:r w:rsidRPr="0049160F">
              <w:rPr>
                <w:rFonts w:ascii="Liberation Serif" w:hAnsi="Liberation Serif"/>
              </w:rPr>
              <w:t>инист</w:t>
            </w:r>
            <w:r>
              <w:rPr>
                <w:rFonts w:ascii="Liberation Serif" w:hAnsi="Liberation Serif"/>
              </w:rPr>
              <w:t>ер</w:t>
            </w:r>
            <w:r w:rsidRPr="0049160F">
              <w:rPr>
                <w:rFonts w:ascii="Liberation Serif" w:hAnsi="Liberation Serif"/>
              </w:rPr>
              <w:t>ство инвестиций и развития Свердловской области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4916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  <w:tr w:rsidR="0049160F" w:rsidRPr="00A36D8B" w:rsidTr="00EA325F">
        <w:trPr>
          <w:trHeight w:val="1715"/>
        </w:trPr>
        <w:tc>
          <w:tcPr>
            <w:tcW w:w="972" w:type="dxa"/>
          </w:tcPr>
          <w:p w:rsidR="0049160F" w:rsidRPr="008D02D1" w:rsidRDefault="0049160F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62" w:type="dxa"/>
            <w:vMerge/>
          </w:tcPr>
          <w:p w:rsidR="0049160F" w:rsidRPr="00A36D8B" w:rsidRDefault="0049160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Default="0049160F" w:rsidP="004916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49160F" w:rsidRPr="00A36D8B" w:rsidTr="0049160F">
        <w:trPr>
          <w:trHeight w:val="389"/>
        </w:trPr>
        <w:tc>
          <w:tcPr>
            <w:tcW w:w="972" w:type="dxa"/>
          </w:tcPr>
          <w:p w:rsidR="0049160F" w:rsidRPr="008D02D1" w:rsidRDefault="0049160F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4162" w:type="dxa"/>
            <w:vMerge w:val="restart"/>
          </w:tcPr>
          <w:p w:rsidR="0049160F" w:rsidRPr="00A36D8B" w:rsidRDefault="0049160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мониторинга деятельности хозяйствующих субъектов, доля участия  в которых составляет 50 и более процентов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направление ежегодного отчета о результатах мониторинга в Министерство инвестиций и развития Свердловской области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49160F">
            <w:pPr>
              <w:jc w:val="center"/>
              <w:rPr>
                <w:rFonts w:ascii="Liberation Serif" w:hAnsi="Liberation Serif"/>
              </w:rPr>
            </w:pPr>
            <w:r w:rsidRPr="0049160F"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  <w:vMerge w:val="restart"/>
          </w:tcPr>
          <w:p w:rsidR="0049160F" w:rsidRPr="0049160F" w:rsidRDefault="0049160F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  <w:tr w:rsidR="0049160F" w:rsidRPr="00A36D8B" w:rsidTr="00EA325F">
        <w:trPr>
          <w:trHeight w:val="1640"/>
        </w:trPr>
        <w:tc>
          <w:tcPr>
            <w:tcW w:w="972" w:type="dxa"/>
          </w:tcPr>
          <w:p w:rsidR="0049160F" w:rsidRPr="008D02D1" w:rsidRDefault="0049160F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62" w:type="dxa"/>
            <w:vMerge/>
          </w:tcPr>
          <w:p w:rsidR="0049160F" w:rsidRPr="00A36D8B" w:rsidRDefault="0049160F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Pr="0049160F" w:rsidRDefault="0049160F" w:rsidP="004916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49160F" w:rsidRDefault="0049160F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8D02D1" w:rsidRPr="00A36D8B" w:rsidTr="008D02D1">
        <w:trPr>
          <w:trHeight w:val="351"/>
        </w:trPr>
        <w:tc>
          <w:tcPr>
            <w:tcW w:w="972" w:type="dxa"/>
          </w:tcPr>
          <w:p w:rsidR="008D02D1" w:rsidRPr="008D02D1" w:rsidRDefault="008D02D1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4162" w:type="dxa"/>
            <w:vMerge w:val="restart"/>
          </w:tcPr>
          <w:p w:rsidR="008D02D1" w:rsidRPr="00A36D8B" w:rsidRDefault="008D02D1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 w:val="restart"/>
          </w:tcPr>
          <w:p w:rsidR="008D02D1" w:rsidRPr="0049160F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49160F">
              <w:rPr>
                <w:rFonts w:ascii="Liberation Serif" w:hAnsi="Liberation Serif"/>
              </w:rPr>
              <w:t xml:space="preserve">роведение  мониторингов: удовлетворенности населения деятельностью в сфере финансовых </w:t>
            </w:r>
            <w:r w:rsidRPr="0049160F">
              <w:rPr>
                <w:rFonts w:ascii="Liberation Serif" w:hAnsi="Liberation Serif"/>
              </w:rPr>
              <w:lastRenderedPageBreak/>
              <w:t>услуг, осуществляемой на территории Свердловской области</w:t>
            </w:r>
          </w:p>
        </w:tc>
        <w:tc>
          <w:tcPr>
            <w:tcW w:w="2342" w:type="dxa"/>
            <w:vMerge w:val="restart"/>
          </w:tcPr>
          <w:p w:rsidR="008D02D1" w:rsidRPr="0049160F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н</w:t>
            </w:r>
            <w:r w:rsidRPr="0049160F">
              <w:rPr>
                <w:rFonts w:ascii="Liberation Serif" w:hAnsi="Liberation Serif"/>
              </w:rPr>
              <w:t>аправление</w:t>
            </w:r>
            <w:r>
              <w:rPr>
                <w:rFonts w:ascii="Liberation Serif" w:hAnsi="Liberation Serif"/>
              </w:rPr>
              <w:t xml:space="preserve">  ежегодного отчета о результатах мониторингов в Министерство инвестиций и </w:t>
            </w:r>
            <w:r>
              <w:rPr>
                <w:rFonts w:ascii="Liberation Serif" w:hAnsi="Liberation Serif"/>
              </w:rPr>
              <w:lastRenderedPageBreak/>
              <w:t>развития Свердловской области</w:t>
            </w:r>
          </w:p>
        </w:tc>
        <w:tc>
          <w:tcPr>
            <w:tcW w:w="2342" w:type="dxa"/>
            <w:vMerge w:val="restart"/>
          </w:tcPr>
          <w:p w:rsidR="008D02D1" w:rsidRPr="0049160F" w:rsidRDefault="008D02D1" w:rsidP="004916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2022-2025 годы</w:t>
            </w:r>
          </w:p>
        </w:tc>
        <w:tc>
          <w:tcPr>
            <w:tcW w:w="2342" w:type="dxa"/>
            <w:vMerge w:val="restart"/>
          </w:tcPr>
          <w:p w:rsidR="008D02D1" w:rsidRPr="0049160F" w:rsidRDefault="008D02D1" w:rsidP="00A36D8B">
            <w:pPr>
              <w:jc w:val="both"/>
              <w:rPr>
                <w:rFonts w:ascii="Liberation Serif" w:hAnsi="Liberation Serif"/>
              </w:rPr>
            </w:pPr>
            <w:r w:rsidRPr="0049160F"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  <w:tr w:rsidR="008D02D1" w:rsidRPr="00A36D8B" w:rsidTr="00EA325F">
        <w:trPr>
          <w:trHeight w:val="1177"/>
        </w:trPr>
        <w:tc>
          <w:tcPr>
            <w:tcW w:w="972" w:type="dxa"/>
          </w:tcPr>
          <w:p w:rsidR="008D02D1" w:rsidRPr="008D02D1" w:rsidRDefault="008D02D1" w:rsidP="004916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162" w:type="dxa"/>
            <w:vMerge/>
          </w:tcPr>
          <w:p w:rsidR="008D02D1" w:rsidRPr="00A36D8B" w:rsidRDefault="008D02D1" w:rsidP="00A36D8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42" w:type="dxa"/>
            <w:vMerge/>
          </w:tcPr>
          <w:p w:rsidR="008D02D1" w:rsidRDefault="008D02D1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8D02D1" w:rsidRPr="0049160F" w:rsidRDefault="008D02D1" w:rsidP="00A36D8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8D02D1" w:rsidRDefault="008D02D1" w:rsidP="004916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</w:tcPr>
          <w:p w:rsidR="008D02D1" w:rsidRPr="0049160F" w:rsidRDefault="008D02D1" w:rsidP="00A36D8B">
            <w:pPr>
              <w:jc w:val="both"/>
              <w:rPr>
                <w:rFonts w:ascii="Liberation Serif" w:hAnsi="Liberation Serif"/>
              </w:rPr>
            </w:pPr>
          </w:p>
        </w:tc>
      </w:tr>
      <w:tr w:rsidR="008D02D1" w:rsidRPr="00A36D8B" w:rsidTr="0019608A">
        <w:tc>
          <w:tcPr>
            <w:tcW w:w="972" w:type="dxa"/>
          </w:tcPr>
          <w:p w:rsidR="008D02D1" w:rsidRPr="008D02D1" w:rsidRDefault="008D02D1" w:rsidP="008D02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530" w:type="dxa"/>
            <w:gridSpan w:val="5"/>
          </w:tcPr>
          <w:p w:rsidR="008D02D1" w:rsidRPr="008D02D1" w:rsidRDefault="008D02D1" w:rsidP="008D02D1">
            <w:pPr>
              <w:jc w:val="center"/>
              <w:rPr>
                <w:rFonts w:ascii="Liberation Serif" w:hAnsi="Liberation Serif"/>
              </w:rPr>
            </w:pPr>
            <w:r w:rsidRPr="008D02D1">
              <w:rPr>
                <w:rFonts w:ascii="Liberation Serif" w:hAnsi="Liberation Serif"/>
              </w:rPr>
              <w:t>Развитие торговой деятельности</w:t>
            </w:r>
          </w:p>
        </w:tc>
      </w:tr>
      <w:tr w:rsidR="006B627B" w:rsidRPr="00A36D8B" w:rsidTr="00EA325F">
        <w:tc>
          <w:tcPr>
            <w:tcW w:w="972" w:type="dxa"/>
          </w:tcPr>
          <w:p w:rsidR="009B1E7B" w:rsidRPr="008D02D1" w:rsidRDefault="008D02D1" w:rsidP="008D02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D02D1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4162" w:type="dxa"/>
          </w:tcPr>
          <w:p w:rsidR="009B1E7B" w:rsidRPr="008D02D1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увеличения количества нестационарных и мобильных торговых объектов</w:t>
            </w:r>
          </w:p>
        </w:tc>
        <w:tc>
          <w:tcPr>
            <w:tcW w:w="2342" w:type="dxa"/>
          </w:tcPr>
          <w:p w:rsidR="009B1E7B" w:rsidRPr="008D02D1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2342" w:type="dxa"/>
          </w:tcPr>
          <w:p w:rsidR="009B1E7B" w:rsidRPr="008D02D1" w:rsidRDefault="008D02D1" w:rsidP="00A36D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нестационарных торговых объектов и торговых мест под  них не менее чем на 10 % к 2025 году по отношению к 2020 году</w:t>
            </w:r>
          </w:p>
        </w:tc>
        <w:tc>
          <w:tcPr>
            <w:tcW w:w="2342" w:type="dxa"/>
          </w:tcPr>
          <w:p w:rsidR="009B1E7B" w:rsidRPr="008D02D1" w:rsidRDefault="008D02D1" w:rsidP="008D02D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2022-2025 годы</w:t>
            </w:r>
          </w:p>
        </w:tc>
        <w:tc>
          <w:tcPr>
            <w:tcW w:w="2342" w:type="dxa"/>
          </w:tcPr>
          <w:p w:rsidR="009B1E7B" w:rsidRPr="008D02D1" w:rsidRDefault="008D02D1" w:rsidP="00A36D8B">
            <w:pPr>
              <w:jc w:val="both"/>
              <w:rPr>
                <w:rFonts w:ascii="Liberation Serif" w:hAnsi="Liberation Serif"/>
              </w:rPr>
            </w:pPr>
            <w:r w:rsidRPr="008D02D1">
              <w:rPr>
                <w:rFonts w:ascii="Liberation Serif" w:hAnsi="Liberation Serif"/>
              </w:rPr>
              <w:t>Администрация муниципального образования Каменского городского округа</w:t>
            </w:r>
          </w:p>
        </w:tc>
      </w:tr>
    </w:tbl>
    <w:p w:rsidR="009B1E7B" w:rsidRPr="00A36D8B" w:rsidRDefault="009B1E7B" w:rsidP="00A36D8B">
      <w:pPr>
        <w:jc w:val="both"/>
        <w:rPr>
          <w:rFonts w:ascii="Liberation Serif" w:hAnsi="Liberation Serif"/>
          <w:b/>
        </w:rPr>
      </w:pPr>
    </w:p>
    <w:p w:rsidR="009B1E7B" w:rsidRDefault="009B1E7B" w:rsidP="003624DE">
      <w:pPr>
        <w:rPr>
          <w:rFonts w:ascii="Liberation Serif" w:hAnsi="Liberation Serif"/>
          <w:b/>
          <w:sz w:val="28"/>
          <w:szCs w:val="28"/>
        </w:rPr>
      </w:pPr>
    </w:p>
    <w:p w:rsidR="00CF68A6" w:rsidRPr="00CF68A6" w:rsidRDefault="00CF68A6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CF68A6" w:rsidRPr="00CF68A6" w:rsidSect="00A73BC5">
      <w:footerReference w:type="default" r:id="rId9"/>
      <w:pgSz w:w="16838" w:h="11906" w:orient="landscape"/>
      <w:pgMar w:top="284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A8" w:rsidRDefault="00F56DA8" w:rsidP="00A73BC5">
      <w:pPr>
        <w:spacing w:after="0" w:line="240" w:lineRule="auto"/>
      </w:pPr>
      <w:r>
        <w:separator/>
      </w:r>
    </w:p>
  </w:endnote>
  <w:endnote w:type="continuationSeparator" w:id="0">
    <w:p w:rsidR="00F56DA8" w:rsidRDefault="00F56DA8" w:rsidP="00A7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8666"/>
      <w:docPartObj>
        <w:docPartGallery w:val="Page Numbers (Bottom of Page)"/>
        <w:docPartUnique/>
      </w:docPartObj>
    </w:sdtPr>
    <w:sdtEndPr/>
    <w:sdtContent>
      <w:p w:rsidR="00A73BC5" w:rsidRDefault="00A73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36">
          <w:rPr>
            <w:noProof/>
          </w:rPr>
          <w:t>10</w:t>
        </w:r>
        <w:r>
          <w:fldChar w:fldCharType="end"/>
        </w:r>
      </w:p>
    </w:sdtContent>
  </w:sdt>
  <w:p w:rsidR="00A73BC5" w:rsidRDefault="00A73B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A8" w:rsidRDefault="00F56DA8" w:rsidP="00A73BC5">
      <w:pPr>
        <w:spacing w:after="0" w:line="240" w:lineRule="auto"/>
      </w:pPr>
      <w:r>
        <w:separator/>
      </w:r>
    </w:p>
  </w:footnote>
  <w:footnote w:type="continuationSeparator" w:id="0">
    <w:p w:rsidR="00F56DA8" w:rsidRDefault="00F56DA8" w:rsidP="00A7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B6E"/>
    <w:multiLevelType w:val="hybridMultilevel"/>
    <w:tmpl w:val="044E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8F"/>
    <w:rsid w:val="000045C1"/>
    <w:rsid w:val="00042AB1"/>
    <w:rsid w:val="00052976"/>
    <w:rsid w:val="00080C44"/>
    <w:rsid w:val="000825C9"/>
    <w:rsid w:val="00091A99"/>
    <w:rsid w:val="0009700D"/>
    <w:rsid w:val="00097C99"/>
    <w:rsid w:val="000A5A43"/>
    <w:rsid w:val="000C0391"/>
    <w:rsid w:val="000E2B0C"/>
    <w:rsid w:val="001035DC"/>
    <w:rsid w:val="00103A14"/>
    <w:rsid w:val="00126E3B"/>
    <w:rsid w:val="00130FE4"/>
    <w:rsid w:val="00132C46"/>
    <w:rsid w:val="00141733"/>
    <w:rsid w:val="001451A9"/>
    <w:rsid w:val="001544AA"/>
    <w:rsid w:val="00164378"/>
    <w:rsid w:val="001660B9"/>
    <w:rsid w:val="001956E5"/>
    <w:rsid w:val="00195751"/>
    <w:rsid w:val="00195B1A"/>
    <w:rsid w:val="001A0A80"/>
    <w:rsid w:val="001A1A98"/>
    <w:rsid w:val="001A43CA"/>
    <w:rsid w:val="001B51E9"/>
    <w:rsid w:val="001D6C5C"/>
    <w:rsid w:val="001E1414"/>
    <w:rsid w:val="001E19E8"/>
    <w:rsid w:val="0022403C"/>
    <w:rsid w:val="002258A7"/>
    <w:rsid w:val="00234758"/>
    <w:rsid w:val="00252CA1"/>
    <w:rsid w:val="00253035"/>
    <w:rsid w:val="00280829"/>
    <w:rsid w:val="00297CD9"/>
    <w:rsid w:val="002C0629"/>
    <w:rsid w:val="002D032F"/>
    <w:rsid w:val="00317B08"/>
    <w:rsid w:val="0032651B"/>
    <w:rsid w:val="00330BB8"/>
    <w:rsid w:val="00354112"/>
    <w:rsid w:val="00355853"/>
    <w:rsid w:val="003624DE"/>
    <w:rsid w:val="00363942"/>
    <w:rsid w:val="00363F09"/>
    <w:rsid w:val="00392D1D"/>
    <w:rsid w:val="00396771"/>
    <w:rsid w:val="003C6B67"/>
    <w:rsid w:val="003D1E47"/>
    <w:rsid w:val="003E3454"/>
    <w:rsid w:val="00407AED"/>
    <w:rsid w:val="004339E7"/>
    <w:rsid w:val="00447395"/>
    <w:rsid w:val="004519D6"/>
    <w:rsid w:val="00475D14"/>
    <w:rsid w:val="0048767F"/>
    <w:rsid w:val="0049160F"/>
    <w:rsid w:val="004A6325"/>
    <w:rsid w:val="004A79AA"/>
    <w:rsid w:val="004C6EEB"/>
    <w:rsid w:val="004D5CE6"/>
    <w:rsid w:val="004E2DCC"/>
    <w:rsid w:val="004E3DFD"/>
    <w:rsid w:val="00517B95"/>
    <w:rsid w:val="00521377"/>
    <w:rsid w:val="00526BC5"/>
    <w:rsid w:val="005311D9"/>
    <w:rsid w:val="005654E5"/>
    <w:rsid w:val="00574553"/>
    <w:rsid w:val="00591BD1"/>
    <w:rsid w:val="005A2E1A"/>
    <w:rsid w:val="005A5B1F"/>
    <w:rsid w:val="005A79A8"/>
    <w:rsid w:val="005B0D16"/>
    <w:rsid w:val="005C0547"/>
    <w:rsid w:val="005D017C"/>
    <w:rsid w:val="005D687F"/>
    <w:rsid w:val="005E69D8"/>
    <w:rsid w:val="005E7C72"/>
    <w:rsid w:val="005F0118"/>
    <w:rsid w:val="005F2ADF"/>
    <w:rsid w:val="0060703B"/>
    <w:rsid w:val="00633E00"/>
    <w:rsid w:val="00645EDF"/>
    <w:rsid w:val="006476F9"/>
    <w:rsid w:val="00652872"/>
    <w:rsid w:val="006556D2"/>
    <w:rsid w:val="00657C00"/>
    <w:rsid w:val="006616A3"/>
    <w:rsid w:val="00665ACD"/>
    <w:rsid w:val="00667E99"/>
    <w:rsid w:val="00671201"/>
    <w:rsid w:val="0069405E"/>
    <w:rsid w:val="00697667"/>
    <w:rsid w:val="006A296C"/>
    <w:rsid w:val="006B3D7A"/>
    <w:rsid w:val="006B627B"/>
    <w:rsid w:val="006C713C"/>
    <w:rsid w:val="006E36E0"/>
    <w:rsid w:val="006E3C52"/>
    <w:rsid w:val="007074B2"/>
    <w:rsid w:val="0074200F"/>
    <w:rsid w:val="00744CFC"/>
    <w:rsid w:val="007663B0"/>
    <w:rsid w:val="00792810"/>
    <w:rsid w:val="007B5043"/>
    <w:rsid w:val="007C0F7A"/>
    <w:rsid w:val="007D14A4"/>
    <w:rsid w:val="007D4223"/>
    <w:rsid w:val="008021F1"/>
    <w:rsid w:val="00812F19"/>
    <w:rsid w:val="0082058F"/>
    <w:rsid w:val="00821833"/>
    <w:rsid w:val="008518E9"/>
    <w:rsid w:val="008664DE"/>
    <w:rsid w:val="00866A37"/>
    <w:rsid w:val="00881344"/>
    <w:rsid w:val="008838C3"/>
    <w:rsid w:val="00886839"/>
    <w:rsid w:val="00892B29"/>
    <w:rsid w:val="008A0CAF"/>
    <w:rsid w:val="008C4F00"/>
    <w:rsid w:val="008D02D1"/>
    <w:rsid w:val="008D3089"/>
    <w:rsid w:val="008D5AAD"/>
    <w:rsid w:val="008F1708"/>
    <w:rsid w:val="009055E5"/>
    <w:rsid w:val="0092744A"/>
    <w:rsid w:val="009815FD"/>
    <w:rsid w:val="009950C3"/>
    <w:rsid w:val="009A6A01"/>
    <w:rsid w:val="009A6AEF"/>
    <w:rsid w:val="009B1E7B"/>
    <w:rsid w:val="009C289C"/>
    <w:rsid w:val="009D51D1"/>
    <w:rsid w:val="009E49E7"/>
    <w:rsid w:val="009F789F"/>
    <w:rsid w:val="00A023ED"/>
    <w:rsid w:val="00A0445C"/>
    <w:rsid w:val="00A36D8B"/>
    <w:rsid w:val="00A648F8"/>
    <w:rsid w:val="00A73BC5"/>
    <w:rsid w:val="00A84AFC"/>
    <w:rsid w:val="00AA1BA6"/>
    <w:rsid w:val="00AB52BE"/>
    <w:rsid w:val="00AB65D1"/>
    <w:rsid w:val="00AB792B"/>
    <w:rsid w:val="00B048B3"/>
    <w:rsid w:val="00B14801"/>
    <w:rsid w:val="00B21CC4"/>
    <w:rsid w:val="00B23F32"/>
    <w:rsid w:val="00B514E9"/>
    <w:rsid w:val="00B84097"/>
    <w:rsid w:val="00B903D9"/>
    <w:rsid w:val="00B94D1A"/>
    <w:rsid w:val="00B9743C"/>
    <w:rsid w:val="00BC0BEE"/>
    <w:rsid w:val="00BD2EDB"/>
    <w:rsid w:val="00BD6814"/>
    <w:rsid w:val="00BD6A38"/>
    <w:rsid w:val="00BF08EA"/>
    <w:rsid w:val="00BF6A7D"/>
    <w:rsid w:val="00BF6DEF"/>
    <w:rsid w:val="00C022C0"/>
    <w:rsid w:val="00C677D4"/>
    <w:rsid w:val="00C841AF"/>
    <w:rsid w:val="00C85159"/>
    <w:rsid w:val="00CB7001"/>
    <w:rsid w:val="00CB733D"/>
    <w:rsid w:val="00CC449C"/>
    <w:rsid w:val="00CF4E1C"/>
    <w:rsid w:val="00CF68A6"/>
    <w:rsid w:val="00D071C5"/>
    <w:rsid w:val="00D07BEB"/>
    <w:rsid w:val="00D13C4A"/>
    <w:rsid w:val="00D20910"/>
    <w:rsid w:val="00D25DD7"/>
    <w:rsid w:val="00D27BC8"/>
    <w:rsid w:val="00D32BD4"/>
    <w:rsid w:val="00DB6150"/>
    <w:rsid w:val="00DD468B"/>
    <w:rsid w:val="00DF2AEA"/>
    <w:rsid w:val="00DF2E3E"/>
    <w:rsid w:val="00DF3AFB"/>
    <w:rsid w:val="00E02808"/>
    <w:rsid w:val="00E148BA"/>
    <w:rsid w:val="00E233B6"/>
    <w:rsid w:val="00E37923"/>
    <w:rsid w:val="00E40029"/>
    <w:rsid w:val="00E6036D"/>
    <w:rsid w:val="00E812B6"/>
    <w:rsid w:val="00E84135"/>
    <w:rsid w:val="00EA1528"/>
    <w:rsid w:val="00EA325F"/>
    <w:rsid w:val="00ED36BA"/>
    <w:rsid w:val="00ED6936"/>
    <w:rsid w:val="00EF4A9A"/>
    <w:rsid w:val="00F00531"/>
    <w:rsid w:val="00F069F9"/>
    <w:rsid w:val="00F3659B"/>
    <w:rsid w:val="00F43509"/>
    <w:rsid w:val="00F56DA8"/>
    <w:rsid w:val="00F57B0C"/>
    <w:rsid w:val="00F709C6"/>
    <w:rsid w:val="00F72AE0"/>
    <w:rsid w:val="00F72B71"/>
    <w:rsid w:val="00FA47B0"/>
    <w:rsid w:val="00FD08D0"/>
    <w:rsid w:val="00FE6D4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8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3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E1C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A73BC5"/>
  </w:style>
  <w:style w:type="paragraph" w:styleId="a9">
    <w:name w:val="header"/>
    <w:basedOn w:val="a"/>
    <w:link w:val="aa"/>
    <w:uiPriority w:val="99"/>
    <w:unhideWhenUsed/>
    <w:rsid w:val="00A7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BC5"/>
  </w:style>
  <w:style w:type="paragraph" w:styleId="ab">
    <w:name w:val="footer"/>
    <w:basedOn w:val="a"/>
    <w:link w:val="ac"/>
    <w:uiPriority w:val="99"/>
    <w:unhideWhenUsed/>
    <w:rsid w:val="00A7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8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3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E1C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A73BC5"/>
  </w:style>
  <w:style w:type="paragraph" w:styleId="a9">
    <w:name w:val="header"/>
    <w:basedOn w:val="a"/>
    <w:link w:val="aa"/>
    <w:uiPriority w:val="99"/>
    <w:unhideWhenUsed/>
    <w:rsid w:val="00A7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BC5"/>
  </w:style>
  <w:style w:type="paragraph" w:styleId="ab">
    <w:name w:val="footer"/>
    <w:basedOn w:val="a"/>
    <w:link w:val="ac"/>
    <w:uiPriority w:val="99"/>
    <w:unhideWhenUsed/>
    <w:rsid w:val="00A7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F0E3-4D90-4C1A-9457-D754687E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2022-03-09T09:07:00Z</cp:lastPrinted>
  <dcterms:created xsi:type="dcterms:W3CDTF">2019-10-04T10:23:00Z</dcterms:created>
  <dcterms:modified xsi:type="dcterms:W3CDTF">2023-03-10T06:17:00Z</dcterms:modified>
</cp:coreProperties>
</file>